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7B85533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3546B">
        <w:t>103-e</w:t>
      </w:r>
      <w:r w:rsidRPr="00CE0424">
        <w:tab/>
      </w:r>
      <w:r w:rsidR="00091557" w:rsidRPr="00CE0424">
        <w:rPr>
          <w:sz w:val="32"/>
          <w:szCs w:val="32"/>
        </w:rPr>
        <w:t>R</w:t>
      </w:r>
      <w:r w:rsidR="008F1C4E">
        <w:rPr>
          <w:sz w:val="32"/>
          <w:szCs w:val="32"/>
        </w:rPr>
        <w:t>1</w:t>
      </w:r>
      <w:r w:rsidR="00091557" w:rsidRPr="00CE0424">
        <w:rPr>
          <w:sz w:val="32"/>
          <w:szCs w:val="32"/>
        </w:rPr>
        <w:t>-</w:t>
      </w:r>
      <w:r w:rsidR="002B3C9E">
        <w:rPr>
          <w:sz w:val="32"/>
          <w:szCs w:val="32"/>
        </w:rPr>
        <w:t>20</w:t>
      </w:r>
      <w:r w:rsidR="00E301B0" w:rsidRPr="00E301B0">
        <w:rPr>
          <w:sz w:val="32"/>
          <w:szCs w:val="32"/>
        </w:rPr>
        <w:t>07703</w:t>
      </w:r>
    </w:p>
    <w:p w14:paraId="3086AC07" w14:textId="3011A577" w:rsidR="00E90E49" w:rsidRPr="00CE0424" w:rsidRDefault="0083546B" w:rsidP="00357380">
      <w:pPr>
        <w:pStyle w:val="3GPPHeader"/>
      </w:pPr>
      <w:r>
        <w:t>Online, October 26</w:t>
      </w:r>
      <w:r w:rsidRPr="0083546B">
        <w:rPr>
          <w:vertAlign w:val="superscript"/>
        </w:rPr>
        <w:t>th</w:t>
      </w:r>
      <w:r>
        <w:t xml:space="preserve"> – November 13</w:t>
      </w:r>
      <w:r w:rsidRPr="0083546B">
        <w:rPr>
          <w:vertAlign w:val="superscript"/>
        </w:rPr>
        <w:t>th</w:t>
      </w:r>
      <w:r>
        <w:t xml:space="preserve"> 2020</w:t>
      </w:r>
    </w:p>
    <w:p w14:paraId="3982483C" w14:textId="438C09DE" w:rsidR="00E90E49" w:rsidRPr="002B3C9E" w:rsidRDefault="00E90E49" w:rsidP="00311702">
      <w:pPr>
        <w:pStyle w:val="3GPPHeader"/>
        <w:rPr>
          <w:sz w:val="22"/>
        </w:rPr>
      </w:pPr>
      <w:r w:rsidRPr="008531C1">
        <w:rPr>
          <w:sz w:val="22"/>
        </w:rPr>
        <w:t>Agenda Item:</w:t>
      </w:r>
      <w:r w:rsidRPr="008531C1">
        <w:rPr>
          <w:sz w:val="22"/>
        </w:rPr>
        <w:tab/>
      </w:r>
      <w:r w:rsidR="002B3C9E" w:rsidRPr="00497CAE">
        <w:rPr>
          <w:sz w:val="22"/>
        </w:rPr>
        <w:t>7.2.5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450DECB" w:rsidR="00E90E49" w:rsidRPr="00CE0424" w:rsidRDefault="003D3C45" w:rsidP="00311702">
      <w:pPr>
        <w:pStyle w:val="3GPPHeader"/>
        <w:rPr>
          <w:sz w:val="22"/>
        </w:rPr>
      </w:pPr>
      <w:r>
        <w:rPr>
          <w:sz w:val="22"/>
        </w:rPr>
        <w:t>Title:</w:t>
      </w:r>
      <w:r w:rsidR="00E90E49" w:rsidRPr="00CE0424">
        <w:rPr>
          <w:sz w:val="22"/>
        </w:rPr>
        <w:tab/>
      </w:r>
      <w:r w:rsidR="00E301B0" w:rsidRPr="00E301B0">
        <w:rPr>
          <w:sz w:val="22"/>
          <w:szCs w:val="18"/>
        </w:rPr>
        <w:t>Maintenance of PDCCH for NR URLLC</w:t>
      </w:r>
    </w:p>
    <w:p w14:paraId="2D5672ED" w14:textId="32AD69A1" w:rsidR="00E90E49" w:rsidRPr="007000A4" w:rsidRDefault="00E90E49" w:rsidP="007000A4">
      <w:pPr>
        <w:pStyle w:val="3GPPHeader"/>
        <w:rPr>
          <w:sz w:val="22"/>
        </w:rPr>
      </w:pPr>
      <w:r w:rsidRPr="00CE0424">
        <w:rPr>
          <w:sz w:val="22"/>
        </w:rPr>
        <w:t>Document for:</w:t>
      </w:r>
      <w:r w:rsidRPr="00CE0424">
        <w:rPr>
          <w:sz w:val="22"/>
        </w:rPr>
        <w:tab/>
      </w:r>
      <w:r w:rsidRPr="002B3C9E">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3522FAD2" w:rsidR="00477768" w:rsidRPr="00CE0424" w:rsidRDefault="002B3C9E" w:rsidP="00CE0424">
      <w:pPr>
        <w:pStyle w:val="BodyText"/>
      </w:pPr>
      <w:r>
        <w:t xml:space="preserve">In RAN1 #102 e-Meeting, maintenance works on Rel-16 PDCCH enhancement for </w:t>
      </w:r>
      <w:r w:rsidRPr="00BE240B">
        <w:t>NR URLLC</w:t>
      </w:r>
      <w:r>
        <w:t xml:space="preserve"> continued</w:t>
      </w:r>
      <w:r w:rsidRPr="00BE240B">
        <w:t xml:space="preserve">. </w:t>
      </w:r>
      <w:r>
        <w:t xml:space="preserve">More issues were discussed and resolved </w:t>
      </w:r>
      <w:r w:rsidR="005016AC">
        <w:t>with the outcomes as summarized in [1] based on the</w:t>
      </w:r>
      <w:r>
        <w:t xml:space="preserve"> two email discussions</w:t>
      </w:r>
      <w:r w:rsidR="005016AC">
        <w:t xml:space="preserve"> [2], [3]</w:t>
      </w:r>
      <w:r>
        <w:t xml:space="preserve">. </w:t>
      </w:r>
      <w:r w:rsidRPr="00BE240B">
        <w:t>In this contribution, we discuss the</w:t>
      </w:r>
      <w:r>
        <w:t xml:space="preserve"> </w:t>
      </w:r>
      <w:r w:rsidRPr="00BE240B">
        <w:t xml:space="preserve">remaining </w:t>
      </w:r>
      <w:r>
        <w:t xml:space="preserve">open </w:t>
      </w:r>
      <w:r w:rsidRPr="00BE240B">
        <w:t xml:space="preserve">issues. Text proposals are also provided for </w:t>
      </w:r>
      <w:r>
        <w:t xml:space="preserve">the </w:t>
      </w:r>
      <w:r w:rsidRPr="00BE240B">
        <w:t>corresponding specifications.</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079492F3" w14:textId="704A42EB" w:rsidR="002B3C9E" w:rsidRDefault="00230D18" w:rsidP="00721912">
      <w:pPr>
        <w:pStyle w:val="Heading2"/>
      </w:pPr>
      <w:r>
        <w:t>2.1</w:t>
      </w:r>
      <w:r>
        <w:tab/>
      </w:r>
      <w:r w:rsidR="002B3C9E">
        <w:t>Rel-16 PDCCH monitoring capability for the CA case</w:t>
      </w:r>
    </w:p>
    <w:p w14:paraId="5B0E1E59" w14:textId="76AE6F2A" w:rsidR="002B3C9E" w:rsidRDefault="002B3C9E" w:rsidP="002B3C9E">
      <w:pPr>
        <w:pStyle w:val="BodyText"/>
      </w:pPr>
      <w:r>
        <w:t>In RAN1 #10</w:t>
      </w:r>
      <w:r w:rsidR="005016AC">
        <w:t>2</w:t>
      </w:r>
      <w:r>
        <w:t>-e, the following</w:t>
      </w:r>
      <w:r w:rsidR="00721912">
        <w:t xml:space="preserve"> agreement was made </w:t>
      </w:r>
      <w:r w:rsidR="00AE7BF2">
        <w:t xml:space="preserve">for the PDCCH monitoring span definition </w:t>
      </w:r>
      <w:r w:rsidR="00721912">
        <w:t>and the</w:t>
      </w:r>
      <w:r>
        <w:t xml:space="preserve"> </w:t>
      </w:r>
      <w:r w:rsidR="00AE7BF2">
        <w:t xml:space="preserve">corresponding </w:t>
      </w:r>
      <w:r>
        <w:rPr>
          <w:lang w:eastAsia="ko-KR"/>
        </w:rPr>
        <w:t xml:space="preserve">editor’s CR on TS 38.213 </w:t>
      </w:r>
      <w:r w:rsidR="00721912">
        <w:rPr>
          <w:lang w:eastAsia="ko-KR"/>
        </w:rPr>
        <w:t>was endorsed in RAN #89-e</w:t>
      </w:r>
      <w:r>
        <w:t>.</w:t>
      </w:r>
    </w:p>
    <w:p w14:paraId="2426CDFF" w14:textId="77777777" w:rsidR="00721912" w:rsidRPr="00721912" w:rsidRDefault="00721912" w:rsidP="00721912">
      <w:pPr>
        <w:wordWrap w:val="0"/>
        <w:rPr>
          <w:rFonts w:ascii="Times New Roman" w:eastAsia="Batang" w:hAnsi="Times New Roman" w:cs="Times New Roman"/>
          <w:b/>
          <w:bCs/>
          <w:szCs w:val="20"/>
          <w:lang w:eastAsia="ko-KR"/>
        </w:rPr>
      </w:pPr>
      <w:r w:rsidRPr="00721912">
        <w:rPr>
          <w:rFonts w:ascii="Times New Roman" w:hAnsi="Times New Roman" w:cs="Times New Roman"/>
          <w:b/>
          <w:bCs/>
          <w:szCs w:val="20"/>
          <w:highlight w:val="green"/>
        </w:rPr>
        <w:t>Agreement</w:t>
      </w:r>
    </w:p>
    <w:p w14:paraId="582ED221" w14:textId="4CFB7C47" w:rsidR="00721912" w:rsidRPr="00721912" w:rsidRDefault="00721912" w:rsidP="00721912">
      <w:pPr>
        <w:spacing w:after="120" w:line="231" w:lineRule="atLeast"/>
        <w:rPr>
          <w:rFonts w:ascii="Times New Roman" w:hAnsi="Times New Roman" w:cs="Times New Roman"/>
          <w:szCs w:val="20"/>
          <w:lang w:val="en-GB"/>
        </w:rPr>
      </w:pPr>
      <w:r w:rsidRPr="00721912">
        <w:rPr>
          <w:rFonts w:ascii="Times New Roman" w:hAnsi="Times New Roman" w:cs="Times New Roman"/>
          <w:szCs w:val="20"/>
        </w:rPr>
        <w:t>A UE expects</w:t>
      </w:r>
      <w:r w:rsidRPr="00721912">
        <w:rPr>
          <w:rStyle w:val="apple-converted-space"/>
          <w:rFonts w:ascii="Times New Roman" w:hAnsi="Times New Roman" w:cs="Times New Roman"/>
          <w:szCs w:val="20"/>
        </w:rPr>
        <w:t> </w:t>
      </w:r>
      <w:r w:rsidRPr="00721912">
        <w:rPr>
          <w:rFonts w:ascii="Times New Roman" w:hAnsi="Times New Roman" w:cs="Times New Roman"/>
          <w:szCs w:val="20"/>
        </w:rPr>
        <w:t>the</w:t>
      </w:r>
      <w:r w:rsidRPr="00721912">
        <w:rPr>
          <w:rStyle w:val="apple-converted-space"/>
          <w:rFonts w:ascii="Times New Roman" w:hAnsi="Times New Roman" w:cs="Times New Roman"/>
          <w:szCs w:val="20"/>
        </w:rPr>
        <w:t> </w:t>
      </w:r>
      <w:r w:rsidRPr="00721912">
        <w:rPr>
          <w:rFonts w:ascii="Times New Roman" w:hAnsi="Times New Roman" w:cs="Times New Roman"/>
          <w:szCs w:val="20"/>
        </w:rPr>
        <w:t>same combination</w:t>
      </w:r>
      <w:r w:rsidRPr="00721912">
        <w:rPr>
          <w:rStyle w:val="apple-converted-space"/>
          <w:rFonts w:ascii="Times New Roman" w:hAnsi="Times New Roman" w:cs="Times New Roman"/>
          <w:szCs w:val="20"/>
        </w:rPr>
        <w:t> </w:t>
      </w:r>
      <w:r w:rsidRPr="00721912">
        <w:rPr>
          <w:rFonts w:ascii="Times New Roman" w:hAnsi="Times New Roman" w:cs="Times New Roman"/>
          <w:szCs w:val="20"/>
        </w:rPr>
        <w:t>(X, Y)</w:t>
      </w:r>
      <w:r w:rsidRPr="00721912">
        <w:rPr>
          <w:rStyle w:val="apple-converted-space"/>
          <w:rFonts w:ascii="Times New Roman" w:hAnsi="Times New Roman" w:cs="Times New Roman"/>
          <w:szCs w:val="20"/>
        </w:rPr>
        <w:t> </w:t>
      </w:r>
      <w:r w:rsidRPr="00721912">
        <w:rPr>
          <w:rFonts w:ascii="Times New Roman" w:hAnsi="Times New Roman" w:cs="Times New Roman"/>
          <w:szCs w:val="20"/>
        </w:rPr>
        <w:t>to</w:t>
      </w:r>
      <w:r w:rsidRPr="00721912">
        <w:rPr>
          <w:rStyle w:val="apple-converted-space"/>
          <w:rFonts w:ascii="Times New Roman" w:hAnsi="Times New Roman" w:cs="Times New Roman"/>
          <w:szCs w:val="20"/>
        </w:rPr>
        <w:t> </w:t>
      </w:r>
      <w:r w:rsidRPr="00721912">
        <w:rPr>
          <w:rFonts w:ascii="Times New Roman" w:hAnsi="Times New Roman" w:cs="Times New Roman"/>
          <w:szCs w:val="20"/>
        </w:rPr>
        <w:t>apply in every slot, including cross-slot boundary,</w:t>
      </w:r>
      <w:r w:rsidRPr="00721912">
        <w:rPr>
          <w:rStyle w:val="apple-converted-space"/>
          <w:rFonts w:ascii="Times New Roman" w:hAnsi="Times New Roman" w:cs="Times New Roman"/>
          <w:szCs w:val="20"/>
        </w:rPr>
        <w:t> </w:t>
      </w:r>
      <w:r w:rsidRPr="00721912">
        <w:rPr>
          <w:rFonts w:ascii="Times New Roman" w:hAnsi="Times New Roman" w:cs="Times New Roman"/>
          <w:szCs w:val="20"/>
        </w:rPr>
        <w:t>on the active DL BWP of a cell.</w:t>
      </w:r>
    </w:p>
    <w:tbl>
      <w:tblPr>
        <w:tblStyle w:val="TableGrid"/>
        <w:tblW w:w="0" w:type="auto"/>
        <w:tblLook w:val="04A0" w:firstRow="1" w:lastRow="0" w:firstColumn="1" w:lastColumn="0" w:noHBand="0" w:noVBand="1"/>
      </w:tblPr>
      <w:tblGrid>
        <w:gridCol w:w="9062"/>
      </w:tblGrid>
      <w:tr w:rsidR="002B3C9E" w:rsidRPr="00320CC2" w14:paraId="1E986501" w14:textId="77777777" w:rsidTr="008179A6">
        <w:tc>
          <w:tcPr>
            <w:tcW w:w="9062" w:type="dxa"/>
          </w:tcPr>
          <w:p w14:paraId="685B850C" w14:textId="77777777" w:rsidR="002B3C9E" w:rsidRPr="00623B90" w:rsidRDefault="002B3C9E" w:rsidP="008179A6">
            <w:pPr>
              <w:keepNext/>
              <w:keepLines/>
              <w:pBdr>
                <w:top w:val="single" w:sz="12" w:space="3" w:color="auto"/>
              </w:pBdr>
              <w:tabs>
                <w:tab w:val="left" w:pos="1134"/>
              </w:tabs>
              <w:spacing w:before="240"/>
              <w:ind w:left="1134" w:hanging="1134"/>
              <w:outlineLvl w:val="0"/>
              <w:rPr>
                <w:rFonts w:eastAsia="SimSun"/>
                <w:sz w:val="36"/>
                <w:lang w:val="en-GB"/>
              </w:rPr>
            </w:pPr>
            <w:bookmarkStart w:id="1" w:name="_Toc45699212"/>
            <w:r w:rsidRPr="00623B90">
              <w:rPr>
                <w:rFonts w:eastAsia="SimSun"/>
                <w:sz w:val="36"/>
                <w:lang w:val="en-GB"/>
              </w:rPr>
              <w:t>10</w:t>
            </w:r>
            <w:r w:rsidRPr="00623B90">
              <w:rPr>
                <w:rFonts w:eastAsia="SimSun"/>
                <w:sz w:val="36"/>
                <w:lang w:val="en-GB"/>
              </w:rPr>
              <w:tab/>
              <w:t>UE procedure for receiving control information</w:t>
            </w:r>
            <w:bookmarkEnd w:id="1"/>
          </w:p>
          <w:p w14:paraId="1A0C176C" w14:textId="77777777" w:rsidR="002B3C9E" w:rsidRPr="00696A12" w:rsidRDefault="002B3C9E" w:rsidP="008179A6">
            <w:pPr>
              <w:snapToGrid w:val="0"/>
              <w:spacing w:beforeLines="100" w:before="240" w:after="240"/>
              <w:jc w:val="center"/>
              <w:rPr>
                <w:rFonts w:eastAsia="SimSun"/>
                <w:color w:val="FF0000"/>
                <w:sz w:val="20"/>
                <w:szCs w:val="20"/>
                <w:lang w:eastAsia="zh-CN"/>
              </w:rPr>
            </w:pPr>
            <w:r w:rsidRPr="00696A12">
              <w:rPr>
                <w:rFonts w:eastAsia="SimSun"/>
                <w:color w:val="FF0000"/>
                <w:sz w:val="20"/>
                <w:szCs w:val="20"/>
                <w:lang w:eastAsia="zh-CN"/>
              </w:rPr>
              <w:t>&lt;Unchanged parts are omitted&gt;</w:t>
            </w:r>
          </w:p>
          <w:p w14:paraId="2DF4E429" w14:textId="49FE93BF" w:rsidR="00721912" w:rsidRPr="0067648B" w:rsidRDefault="00721912" w:rsidP="00721912">
            <w:pPr>
              <w:jc w:val="both"/>
              <w:rPr>
                <w:rFonts w:ascii="Times New Roman" w:hAnsi="Times New Roman" w:cs="Times New Roman"/>
                <w:sz w:val="20"/>
                <w:szCs w:val="20"/>
                <w:lang w:eastAsia="zh-CN"/>
              </w:rPr>
            </w:pPr>
            <w:r w:rsidRPr="0067648B">
              <w:rPr>
                <w:rFonts w:ascii="Times New Roman" w:hAnsi="Times New Roman" w:cs="Times New Roman"/>
                <w:sz w:val="20"/>
                <w:szCs w:val="20"/>
                <w:lang w:eastAsia="zh-CN"/>
              </w:rPr>
              <w:t>If a UE indicates a capability to</w:t>
            </w:r>
            <w:r w:rsidRPr="0067648B">
              <w:rPr>
                <w:rFonts w:ascii="Times New Roman" w:hAnsi="Times New Roman" w:cs="Times New Roman"/>
                <w:sz w:val="20"/>
                <w:szCs w:val="20"/>
                <w:lang w:eastAsia="ko-KR"/>
              </w:rPr>
              <w:t xml:space="preserve"> monitor PDCCH according to multiple </w:t>
            </w:r>
            <m:oMath>
              <m:d>
                <m:dPr>
                  <m:ctrlPr>
                    <w:rPr>
                      <w:rFonts w:ascii="Cambria Math" w:hAnsi="Cambria Math" w:cs="Times New Roman"/>
                      <w:sz w:val="20"/>
                      <w:szCs w:val="20"/>
                      <w:lang w:eastAsia="zh-CN"/>
                    </w:rPr>
                  </m:ctrlPr>
                </m:dPr>
                <m:e>
                  <m:r>
                    <m:rPr>
                      <m:sty m:val="p"/>
                    </m:rPr>
                    <w:rPr>
                      <w:rFonts w:ascii="Cambria Math" w:hAnsi="Cambria Math" w:cs="Times New Roman"/>
                      <w:sz w:val="20"/>
                      <w:szCs w:val="20"/>
                      <w:lang w:eastAsia="zh-CN"/>
                    </w:rPr>
                    <m:t>X,Y</m:t>
                  </m:r>
                </m:e>
              </m:d>
            </m:oMath>
            <w:r w:rsidRPr="0067648B">
              <w:rPr>
                <w:rFonts w:ascii="Times New Roman" w:hAnsi="Times New Roman" w:cs="Times New Roman"/>
                <w:sz w:val="20"/>
                <w:szCs w:val="20"/>
                <w:lang w:eastAsia="zh-CN"/>
              </w:rPr>
              <w:t xml:space="preserve"> combinations</w:t>
            </w:r>
            <w:r w:rsidRPr="0067648B">
              <w:rPr>
                <w:rFonts w:ascii="Times New Roman" w:hAnsi="Times New Roman" w:cs="Times New Roman"/>
                <w:sz w:val="20"/>
                <w:szCs w:val="20"/>
                <w:lang w:eastAsia="ko-KR"/>
              </w:rPr>
              <w:t xml:space="preserve"> and a configuration of search space sets to the UE for PDCCH monitoring on a cell results to a separation of every two consecutive PDCCH monitoring spans</w:t>
            </w:r>
            <w:r w:rsidRPr="0067648B">
              <w:rPr>
                <w:rFonts w:ascii="Times New Roman" w:hAnsi="Times New Roman" w:cs="Times New Roman"/>
                <w:sz w:val="20"/>
                <w:szCs w:val="20"/>
              </w:rPr>
              <w:t xml:space="preserve"> that is equal to or larger than the value of </w:t>
            </w:r>
            <m:oMath>
              <m:r>
                <w:rPr>
                  <w:rFonts w:ascii="Cambria Math" w:hAnsi="Cambria Math" w:cs="Times New Roman"/>
                  <w:sz w:val="20"/>
                  <w:szCs w:val="20"/>
                </w:rPr>
                <m:t>X</m:t>
              </m:r>
            </m:oMath>
            <w:r w:rsidRPr="0067648B">
              <w:rPr>
                <w:rFonts w:ascii="Times New Roman" w:hAnsi="Times New Roman" w:cs="Times New Roman"/>
                <w:sz w:val="20"/>
                <w:szCs w:val="20"/>
              </w:rPr>
              <w:t xml:space="preserve"> for one or more of the multiple </w:t>
            </w:r>
            <w:r w:rsidRPr="0067648B">
              <w:rPr>
                <w:rFonts w:ascii="Times New Roman" w:hAnsi="Times New Roman" w:cs="Times New Roman"/>
                <w:sz w:val="20"/>
                <w:szCs w:val="20"/>
                <w:lang w:eastAsia="ko-KR"/>
              </w:rPr>
              <w:t xml:space="preserve">combinations </w:t>
            </w:r>
            <m:oMath>
              <m:d>
                <m:dPr>
                  <m:ctrlPr>
                    <w:rPr>
                      <w:rFonts w:ascii="Cambria Math" w:hAnsi="Cambria Math" w:cs="Times New Roman"/>
                      <w:sz w:val="20"/>
                      <w:szCs w:val="20"/>
                      <w:lang w:eastAsia="zh-CN"/>
                    </w:rPr>
                  </m:ctrlPr>
                </m:dPr>
                <m:e>
                  <m:r>
                    <m:rPr>
                      <m:sty m:val="p"/>
                    </m:rPr>
                    <w:rPr>
                      <w:rFonts w:ascii="Cambria Math" w:hAnsi="Cambria Math" w:cs="Times New Roman"/>
                      <w:sz w:val="20"/>
                      <w:szCs w:val="20"/>
                      <w:lang w:eastAsia="zh-CN"/>
                    </w:rPr>
                    <m:t>X,Y</m:t>
                  </m:r>
                </m:e>
              </m:d>
            </m:oMath>
            <w:r w:rsidRPr="0067648B">
              <w:rPr>
                <w:rFonts w:ascii="Times New Roman" w:hAnsi="Times New Roman" w:cs="Times New Roman"/>
                <w:sz w:val="20"/>
                <w:szCs w:val="20"/>
              </w:rPr>
              <w:t xml:space="preserve">, the UE monitors PDCCH on the cell according to the </w:t>
            </w:r>
            <w:r w:rsidRPr="0067648B">
              <w:rPr>
                <w:rFonts w:ascii="Times New Roman" w:hAnsi="Times New Roman" w:cs="Times New Roman"/>
                <w:sz w:val="20"/>
                <w:szCs w:val="20"/>
                <w:lang w:eastAsia="ko-KR"/>
              </w:rPr>
              <w:t xml:space="preserve">combination </w:t>
            </w:r>
            <m:oMath>
              <m:d>
                <m:dPr>
                  <m:ctrlPr>
                    <w:rPr>
                      <w:rFonts w:ascii="Cambria Math" w:hAnsi="Cambria Math" w:cs="Times New Roman"/>
                      <w:sz w:val="20"/>
                      <w:szCs w:val="20"/>
                      <w:lang w:eastAsia="zh-CN"/>
                    </w:rPr>
                  </m:ctrlPr>
                </m:dPr>
                <m:e>
                  <m:r>
                    <m:rPr>
                      <m:sty m:val="p"/>
                    </m:rPr>
                    <w:rPr>
                      <w:rFonts w:ascii="Cambria Math" w:hAnsi="Cambria Math" w:cs="Times New Roman"/>
                      <w:sz w:val="20"/>
                      <w:szCs w:val="20"/>
                      <w:lang w:eastAsia="zh-CN"/>
                    </w:rPr>
                    <m:t>X,Y</m:t>
                  </m:r>
                </m:e>
              </m:d>
            </m:oMath>
            <w:r w:rsidRPr="0067648B">
              <w:rPr>
                <w:rFonts w:ascii="Times New Roman" w:hAnsi="Times New Roman" w:cs="Times New Roman"/>
                <w:sz w:val="20"/>
                <w:szCs w:val="20"/>
                <w:lang w:eastAsia="zh-CN"/>
              </w:rPr>
              <w:t>,</w:t>
            </w:r>
            <w:r w:rsidRPr="0067648B">
              <w:rPr>
                <w:rFonts w:ascii="Times New Roman" w:hAnsi="Times New Roman" w:cs="Times New Roman"/>
                <w:sz w:val="20"/>
                <w:szCs w:val="20"/>
              </w:rPr>
              <w:t xml:space="preserve"> from the one or more </w:t>
            </w:r>
            <w:r w:rsidRPr="0067648B">
              <w:rPr>
                <w:rFonts w:ascii="Times New Roman" w:hAnsi="Times New Roman" w:cs="Times New Roman"/>
                <w:sz w:val="20"/>
                <w:szCs w:val="20"/>
                <w:lang w:eastAsia="ko-KR"/>
              </w:rPr>
              <w:t xml:space="preserve">combinations </w:t>
            </w:r>
            <m:oMath>
              <m:d>
                <m:dPr>
                  <m:ctrlPr>
                    <w:rPr>
                      <w:rFonts w:ascii="Cambria Math" w:hAnsi="Cambria Math" w:cs="Times New Roman"/>
                      <w:sz w:val="20"/>
                      <w:szCs w:val="20"/>
                      <w:lang w:eastAsia="zh-CN"/>
                    </w:rPr>
                  </m:ctrlPr>
                </m:dPr>
                <m:e>
                  <m:r>
                    <m:rPr>
                      <m:sty m:val="p"/>
                    </m:rPr>
                    <w:rPr>
                      <w:rFonts w:ascii="Cambria Math" w:hAnsi="Cambria Math" w:cs="Times New Roman"/>
                      <w:sz w:val="20"/>
                      <w:szCs w:val="20"/>
                      <w:lang w:eastAsia="zh-CN"/>
                    </w:rPr>
                    <m:t>X,Y</m:t>
                  </m:r>
                </m:e>
              </m:d>
            </m:oMath>
            <w:r w:rsidRPr="0067648B">
              <w:rPr>
                <w:rFonts w:ascii="Times New Roman" w:hAnsi="Times New Roman" w:cs="Times New Roman"/>
                <w:sz w:val="20"/>
                <w:szCs w:val="20"/>
                <w:lang w:eastAsia="zh-CN"/>
              </w:rPr>
              <w:t>,</w:t>
            </w:r>
            <w:r w:rsidRPr="0067648B">
              <w:rPr>
                <w:rFonts w:ascii="Times New Roman" w:hAnsi="Times New Roman" w:cs="Times New Roman"/>
                <w:sz w:val="20"/>
                <w:szCs w:val="20"/>
              </w:rPr>
              <w:t xml:space="preserve"> that is associated with the largest maximum number of</w:t>
            </w:r>
            <w:r w:rsidRPr="00201030">
              <w:rPr>
                <w:rFonts w:ascii="Times New Roman" w:hAnsi="Times New Roman" w:cs="Times New Roman"/>
                <w:color w:val="FF0000"/>
                <w:sz w:val="20"/>
                <w:szCs w:val="20"/>
              </w:rPr>
              <w:t xml:space="preserve"> </w:t>
            </w:r>
            <m:oMath>
              <m:sSubSup>
                <m:sSubSupPr>
                  <m:ctrlPr>
                    <w:rPr>
                      <w:rFonts w:ascii="Cambria Math" w:hAnsi="Cambria Math" w:cs="Times New Roman"/>
                      <w:i/>
                      <w:color w:val="FF0000"/>
                      <w:sz w:val="20"/>
                      <w:szCs w:val="20"/>
                      <w:lang w:eastAsia="zh-CN"/>
                    </w:rPr>
                  </m:ctrlPr>
                </m:sSubSupPr>
                <m:e>
                  <m:r>
                    <w:rPr>
                      <w:rFonts w:ascii="Cambria Math" w:hAnsi="Cambria Math" w:cs="Times New Roman"/>
                      <w:color w:val="FF0000"/>
                      <w:sz w:val="20"/>
                      <w:szCs w:val="20"/>
                      <w:lang w:eastAsia="zh-CN"/>
                    </w:rPr>
                    <m:t>M</m:t>
                  </m:r>
                </m:e>
                <m:sub>
                  <m:r>
                    <m:rPr>
                      <m:sty m:val="p"/>
                    </m:rPr>
                    <w:rPr>
                      <w:rFonts w:ascii="Cambria Math" w:hAnsi="Cambria Math" w:cs="Times New Roman"/>
                      <w:color w:val="FF0000"/>
                      <w:sz w:val="20"/>
                      <w:szCs w:val="20"/>
                      <w:lang w:eastAsia="zh-CN"/>
                    </w:rPr>
                    <m:t>PDCCH</m:t>
                  </m:r>
                </m:sub>
                <m:sup>
                  <m:r>
                    <w:rPr>
                      <w:rFonts w:ascii="Cambria Math" w:hAnsi="Cambria Math" w:cs="Times New Roman"/>
                      <w:color w:val="FF0000"/>
                      <w:sz w:val="20"/>
                      <w:szCs w:val="20"/>
                      <w:lang w:eastAsia="zh-CN"/>
                    </w:rPr>
                    <m:t>max,</m:t>
                  </m:r>
                  <m:d>
                    <m:dPr>
                      <m:ctrlPr>
                        <w:rPr>
                          <w:rFonts w:ascii="Cambria Math" w:hAnsi="Cambria Math" w:cs="Times New Roman"/>
                          <w:i/>
                          <w:color w:val="FF0000"/>
                          <w:sz w:val="20"/>
                          <w:szCs w:val="20"/>
                          <w:lang w:eastAsia="zh-CN"/>
                        </w:rPr>
                      </m:ctrlPr>
                    </m:dPr>
                    <m:e>
                      <m:r>
                        <w:rPr>
                          <w:rFonts w:ascii="Cambria Math" w:hAnsi="Cambria Math" w:cs="Times New Roman"/>
                          <w:color w:val="FF0000"/>
                          <w:sz w:val="20"/>
                          <w:szCs w:val="20"/>
                          <w:lang w:eastAsia="zh-CN"/>
                        </w:rPr>
                        <m:t>X,Y</m:t>
                      </m:r>
                    </m:e>
                  </m:d>
                  <m:r>
                    <w:rPr>
                      <w:rFonts w:ascii="Cambria Math" w:hAnsi="Cambria Math" w:cs="Times New Roman"/>
                      <w:color w:val="FF0000"/>
                      <w:sz w:val="20"/>
                      <w:szCs w:val="20"/>
                      <w:lang w:eastAsia="zh-CN"/>
                    </w:rPr>
                    <m:t>,μ</m:t>
                  </m:r>
                </m:sup>
              </m:sSubSup>
            </m:oMath>
            <w:r w:rsidRPr="00201030">
              <w:rPr>
                <w:rFonts w:ascii="Times New Roman" w:hAnsi="Times New Roman" w:cs="Times New Roman"/>
                <w:color w:val="FF0000"/>
                <w:sz w:val="20"/>
                <w:szCs w:val="20"/>
                <w:lang w:eastAsia="zh-CN"/>
              </w:rPr>
              <w:t xml:space="preserve"> and</w:t>
            </w:r>
            <w:r w:rsidRPr="0067648B">
              <w:rPr>
                <w:rFonts w:ascii="Times New Roman" w:hAnsi="Times New Roman" w:cs="Times New Roman"/>
                <w:sz w:val="20"/>
                <w:szCs w:val="20"/>
                <w:lang w:eastAsia="zh-CN"/>
              </w:rPr>
              <w:t xml:space="preserve"> </w:t>
            </w:r>
            <m:oMath>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C</m:t>
                  </m:r>
                </m:e>
                <m:sub>
                  <m:r>
                    <m:rPr>
                      <m:sty m:val="p"/>
                    </m:rPr>
                    <w:rPr>
                      <w:rFonts w:ascii="Cambria Math" w:hAnsi="Cambria Math" w:cs="Times New Roman"/>
                      <w:sz w:val="20"/>
                      <w:szCs w:val="20"/>
                      <w:lang w:eastAsia="zh-CN"/>
                    </w:rPr>
                    <m:t>PDCCH</m:t>
                  </m:r>
                </m:sub>
                <m:sup>
                  <m:r>
                    <w:rPr>
                      <w:rFonts w:ascii="Cambria Math" w:hAnsi="Cambria Math" w:cs="Times New Roman"/>
                      <w:sz w:val="20"/>
                      <w:szCs w:val="20"/>
                      <w:lang w:eastAsia="zh-CN"/>
                    </w:rPr>
                    <m:t>max,</m:t>
                  </m:r>
                  <m:d>
                    <m:dPr>
                      <m:ctrlPr>
                        <w:rPr>
                          <w:rFonts w:ascii="Cambria Math" w:hAnsi="Cambria Math" w:cs="Times New Roman"/>
                          <w:i/>
                          <w:sz w:val="20"/>
                          <w:szCs w:val="20"/>
                          <w:lang w:eastAsia="zh-CN"/>
                        </w:rPr>
                      </m:ctrlPr>
                    </m:dPr>
                    <m:e>
                      <m:r>
                        <w:rPr>
                          <w:rFonts w:ascii="Cambria Math" w:hAnsi="Cambria Math" w:cs="Times New Roman"/>
                          <w:sz w:val="20"/>
                          <w:szCs w:val="20"/>
                          <w:lang w:eastAsia="zh-CN"/>
                        </w:rPr>
                        <m:t>X,Y</m:t>
                      </m:r>
                    </m:e>
                  </m:d>
                  <m:r>
                    <w:rPr>
                      <w:rFonts w:ascii="Cambria Math" w:hAnsi="Cambria Math" w:cs="Times New Roman"/>
                      <w:sz w:val="20"/>
                      <w:szCs w:val="20"/>
                      <w:lang w:eastAsia="zh-CN"/>
                    </w:rPr>
                    <m:t>,μ</m:t>
                  </m:r>
                </m:sup>
              </m:sSubSup>
            </m:oMath>
            <w:r w:rsidRPr="0067648B">
              <w:rPr>
                <w:rFonts w:ascii="Times New Roman" w:hAnsi="Times New Roman" w:cs="Times New Roman"/>
                <w:sz w:val="20"/>
                <w:szCs w:val="20"/>
                <w:lang w:eastAsia="zh-CN"/>
              </w:rPr>
              <w:t xml:space="preserve"> defined in </w:t>
            </w:r>
            <w:r w:rsidRPr="0067648B">
              <w:rPr>
                <w:rFonts w:ascii="Times New Roman" w:hAnsi="Times New Roman" w:cs="Times New Roman"/>
                <w:sz w:val="20"/>
                <w:szCs w:val="20"/>
              </w:rPr>
              <w:t>Table 10.1-2A and</w:t>
            </w:r>
            <w:r w:rsidRPr="0067648B">
              <w:rPr>
                <w:rFonts w:ascii="Times New Roman" w:hAnsi="Times New Roman" w:cs="Times New Roman"/>
                <w:sz w:val="20"/>
                <w:szCs w:val="20"/>
                <w:lang w:eastAsia="zh-CN"/>
              </w:rPr>
              <w:t xml:space="preserve"> </w:t>
            </w:r>
            <w:r w:rsidRPr="0067648B">
              <w:rPr>
                <w:rFonts w:ascii="Times New Roman" w:hAnsi="Times New Roman" w:cs="Times New Roman"/>
                <w:sz w:val="20"/>
                <w:szCs w:val="20"/>
              </w:rPr>
              <w:t>Table 10.1-3A</w:t>
            </w:r>
            <w:r w:rsidRPr="0067648B">
              <w:rPr>
                <w:rFonts w:ascii="Times New Roman" w:hAnsi="Times New Roman" w:cs="Times New Roman"/>
                <w:sz w:val="20"/>
                <w:szCs w:val="20"/>
                <w:lang w:eastAsia="zh-CN"/>
              </w:rPr>
              <w:t xml:space="preserve">. </w:t>
            </w:r>
            <w:r w:rsidRPr="00201030">
              <w:rPr>
                <w:rFonts w:ascii="Times New Roman" w:hAnsi="Times New Roman" w:cs="Times New Roman"/>
                <w:color w:val="FF0000"/>
                <w:sz w:val="20"/>
                <w:szCs w:val="20"/>
                <w:lang w:eastAsia="zh-CN"/>
              </w:rPr>
              <w:t xml:space="preserve">The UE expects to monitor PDCCH according to the same </w:t>
            </w:r>
            <w:r w:rsidRPr="00201030">
              <w:rPr>
                <w:rFonts w:ascii="Times New Roman" w:hAnsi="Times New Roman" w:cs="Times New Roman"/>
                <w:color w:val="FF0000"/>
                <w:sz w:val="20"/>
                <w:szCs w:val="20"/>
                <w:lang w:eastAsia="ko-KR"/>
              </w:rPr>
              <w:t xml:space="preserve">combination </w:t>
            </w:r>
            <m:oMath>
              <m:d>
                <m:dPr>
                  <m:ctrlPr>
                    <w:rPr>
                      <w:rFonts w:ascii="Cambria Math" w:hAnsi="Cambria Math" w:cs="Times New Roman"/>
                      <w:color w:val="FF0000"/>
                      <w:sz w:val="20"/>
                      <w:szCs w:val="20"/>
                      <w:lang w:eastAsia="zh-CN"/>
                    </w:rPr>
                  </m:ctrlPr>
                </m:dPr>
                <m:e>
                  <m:r>
                    <m:rPr>
                      <m:sty m:val="p"/>
                    </m:rPr>
                    <w:rPr>
                      <w:rFonts w:ascii="Cambria Math" w:hAnsi="Cambria Math" w:cs="Times New Roman"/>
                      <w:color w:val="FF0000"/>
                      <w:sz w:val="20"/>
                      <w:szCs w:val="20"/>
                      <w:lang w:eastAsia="zh-CN"/>
                    </w:rPr>
                    <m:t>X,Y</m:t>
                  </m:r>
                </m:e>
              </m:d>
            </m:oMath>
            <w:r w:rsidRPr="00201030">
              <w:rPr>
                <w:rFonts w:ascii="Times New Roman" w:hAnsi="Times New Roman" w:cs="Times New Roman"/>
                <w:color w:val="FF0000"/>
                <w:sz w:val="20"/>
                <w:szCs w:val="20"/>
                <w:lang w:eastAsia="zh-CN"/>
              </w:rPr>
              <w:t xml:space="preserve"> in every slot on the active DL BWP of a cell.</w:t>
            </w:r>
          </w:p>
          <w:p w14:paraId="470D27E7" w14:textId="77777777" w:rsidR="002B3C9E" w:rsidRPr="00696A12" w:rsidRDefault="002B3C9E" w:rsidP="008179A6">
            <w:pPr>
              <w:snapToGrid w:val="0"/>
              <w:spacing w:after="120"/>
              <w:jc w:val="center"/>
              <w:rPr>
                <w:rFonts w:eastAsia="SimSun"/>
                <w:color w:val="FF0000"/>
                <w:sz w:val="20"/>
                <w:szCs w:val="20"/>
                <w:lang w:eastAsia="zh-CN"/>
              </w:rPr>
            </w:pPr>
            <w:r w:rsidRPr="00696A12">
              <w:rPr>
                <w:rFonts w:eastAsia="SimSun"/>
                <w:color w:val="FF0000"/>
                <w:sz w:val="20"/>
                <w:szCs w:val="20"/>
                <w:lang w:eastAsia="zh-CN"/>
              </w:rPr>
              <w:t>&lt;Unchanged parts are omitted&gt;</w:t>
            </w:r>
          </w:p>
          <w:p w14:paraId="5EC09EC9" w14:textId="1F820B17" w:rsidR="002B3C9E" w:rsidRPr="00320CC2" w:rsidRDefault="002B3C9E" w:rsidP="008179A6">
            <w:pPr>
              <w:snapToGrid w:val="0"/>
              <w:spacing w:after="0"/>
              <w:jc w:val="center"/>
              <w:rPr>
                <w:rFonts w:eastAsia="SimSun"/>
                <w:color w:val="FF0000"/>
                <w:lang w:eastAsia="zh-CN"/>
              </w:rPr>
            </w:pPr>
          </w:p>
        </w:tc>
      </w:tr>
    </w:tbl>
    <w:p w14:paraId="5721CFE6" w14:textId="0EEBB043" w:rsidR="002B3C9E" w:rsidRDefault="002B3C9E" w:rsidP="002B3C9E">
      <w:pPr>
        <w:rPr>
          <w:lang w:eastAsia="ja-JP"/>
        </w:rPr>
      </w:pPr>
    </w:p>
    <w:p w14:paraId="122BE7A6" w14:textId="49A022D0" w:rsidR="001D358D" w:rsidRDefault="002B3C9E" w:rsidP="002B3C9E">
      <w:pPr>
        <w:rPr>
          <w:rFonts w:eastAsia="SimSun"/>
          <w:color w:val="000000"/>
          <w:lang w:eastAsia="zh-CN"/>
        </w:rPr>
      </w:pPr>
      <w:r>
        <w:rPr>
          <w:lang w:eastAsia="ja-JP"/>
        </w:rPr>
        <w:t xml:space="preserve">This agreement </w:t>
      </w:r>
      <w:r w:rsidR="001D358D">
        <w:rPr>
          <w:lang w:eastAsia="ja-JP"/>
        </w:rPr>
        <w:t xml:space="preserve">ensures that UE monitors PDCCH according to the same combination (X,Y) in every slot </w:t>
      </w:r>
      <w:r w:rsidR="001D358D" w:rsidRPr="00320CC2">
        <w:rPr>
          <w:rFonts w:eastAsia="SimSun"/>
          <w:color w:val="000000"/>
          <w:lang w:eastAsia="zh-CN"/>
        </w:rPr>
        <w:t>on the active DL BWP of a cell</w:t>
      </w:r>
      <w:r w:rsidR="001D358D">
        <w:rPr>
          <w:rFonts w:eastAsia="SimSun"/>
          <w:color w:val="000000"/>
          <w:lang w:eastAsia="zh-CN"/>
        </w:rPr>
        <w:t xml:space="preserve">. It also concludes that </w:t>
      </w:r>
      <w:r w:rsidR="005F17FA">
        <w:rPr>
          <w:lang w:eastAsia="ja-JP"/>
        </w:rPr>
        <w:t xml:space="preserve">the specification does not </w:t>
      </w:r>
      <w:r w:rsidR="001D358D">
        <w:rPr>
          <w:lang w:eastAsia="ja-JP"/>
        </w:rPr>
        <w:t xml:space="preserve">impose any </w:t>
      </w:r>
      <w:r w:rsidR="005F17FA">
        <w:rPr>
          <w:lang w:eastAsia="ja-JP"/>
        </w:rPr>
        <w:t>restrict</w:t>
      </w:r>
      <w:r w:rsidR="001D358D">
        <w:rPr>
          <w:lang w:eastAsia="ja-JP"/>
        </w:rPr>
        <w:t>ion on PDCCH monitoring</w:t>
      </w:r>
      <w:r w:rsidR="005F17FA">
        <w:rPr>
          <w:lang w:eastAsia="ja-JP"/>
        </w:rPr>
        <w:t xml:space="preserve"> </w:t>
      </w:r>
      <w:r>
        <w:rPr>
          <w:lang w:eastAsia="ja-JP"/>
        </w:rPr>
        <w:t>span</w:t>
      </w:r>
      <w:r w:rsidR="005F17FA">
        <w:rPr>
          <w:lang w:eastAsia="ja-JP"/>
        </w:rPr>
        <w:t xml:space="preserve"> pattern</w:t>
      </w:r>
      <w:r w:rsidR="001D358D">
        <w:rPr>
          <w:lang w:eastAsia="ja-JP"/>
        </w:rPr>
        <w:t xml:space="preserve">, i.e., it can vary </w:t>
      </w:r>
      <w:r w:rsidR="005F17FA">
        <w:rPr>
          <w:lang w:eastAsia="ja-JP"/>
        </w:rPr>
        <w:t>across slots as long as</w:t>
      </w:r>
      <w:r w:rsidR="001D358D">
        <w:rPr>
          <w:lang w:eastAsia="ja-JP"/>
        </w:rPr>
        <w:t xml:space="preserve"> the same combination (X,Y) is used for PDCCH monitoring in every slot</w:t>
      </w:r>
      <w:r w:rsidR="005F17FA">
        <w:rPr>
          <w:rFonts w:eastAsia="SimSun"/>
          <w:color w:val="000000"/>
          <w:lang w:eastAsia="zh-CN"/>
        </w:rPr>
        <w:t xml:space="preserve">. </w:t>
      </w:r>
      <w:r w:rsidR="001D358D">
        <w:rPr>
          <w:rFonts w:eastAsia="SimSun"/>
          <w:color w:val="000000"/>
          <w:lang w:eastAsia="zh-CN"/>
        </w:rPr>
        <w:t>See</w:t>
      </w:r>
      <w:r w:rsidR="008531C1">
        <w:rPr>
          <w:rFonts w:eastAsia="SimSun"/>
          <w:color w:val="000000"/>
          <w:lang w:eastAsia="zh-CN"/>
        </w:rPr>
        <w:t>,</w:t>
      </w:r>
      <w:r w:rsidR="001D358D">
        <w:rPr>
          <w:rFonts w:eastAsia="SimSun"/>
          <w:color w:val="000000"/>
          <w:lang w:eastAsia="zh-CN"/>
        </w:rPr>
        <w:t xml:space="preserve"> </w:t>
      </w:r>
      <w:r w:rsidR="00201030">
        <w:rPr>
          <w:rFonts w:eastAsia="SimSun"/>
          <w:color w:val="000000"/>
          <w:lang w:eastAsia="zh-CN"/>
        </w:rPr>
        <w:t>for example</w:t>
      </w:r>
      <w:r w:rsidR="008531C1">
        <w:rPr>
          <w:rFonts w:eastAsia="SimSun"/>
          <w:color w:val="000000"/>
          <w:lang w:eastAsia="zh-CN"/>
        </w:rPr>
        <w:t xml:space="preserve">, </w:t>
      </w:r>
      <w:r w:rsidR="005F17FA">
        <w:rPr>
          <w:rFonts w:eastAsia="SimSun"/>
          <w:color w:val="000000"/>
          <w:lang w:eastAsia="zh-CN"/>
        </w:rPr>
        <w:t>Fig. 1</w:t>
      </w:r>
      <w:r w:rsidR="001D358D">
        <w:rPr>
          <w:rFonts w:eastAsia="SimSun"/>
          <w:color w:val="000000"/>
          <w:lang w:eastAsia="zh-CN"/>
        </w:rPr>
        <w:t>.</w:t>
      </w:r>
    </w:p>
    <w:p w14:paraId="48E3A11F" w14:textId="5398F74F" w:rsidR="001D358D" w:rsidRDefault="0019547C" w:rsidP="002B3C9E">
      <w:pPr>
        <w:rPr>
          <w:rFonts w:eastAsia="SimSun"/>
          <w:color w:val="000000"/>
          <w:lang w:eastAsia="zh-CN"/>
        </w:rPr>
      </w:pPr>
      <w:r>
        <w:rPr>
          <w:rFonts w:eastAsia="SimSun"/>
          <w:color w:val="000000"/>
          <w:lang w:eastAsia="zh-CN"/>
        </w:rPr>
        <w:lastRenderedPageBreak/>
        <w:t>In Fig. 1</w:t>
      </w:r>
      <w:r w:rsidR="001D358D">
        <w:rPr>
          <w:rFonts w:eastAsia="SimSun"/>
          <w:color w:val="000000"/>
          <w:lang w:eastAsia="zh-CN"/>
        </w:rPr>
        <w:t xml:space="preserve">, </w:t>
      </w:r>
      <w:r>
        <w:rPr>
          <w:rFonts w:eastAsia="SimSun"/>
          <w:color w:val="000000"/>
          <w:lang w:eastAsia="zh-CN"/>
        </w:rPr>
        <w:t xml:space="preserve">the </w:t>
      </w:r>
      <w:r w:rsidR="00DF71CF">
        <w:rPr>
          <w:rFonts w:eastAsia="SimSun"/>
          <w:color w:val="000000"/>
          <w:lang w:eastAsia="zh-CN"/>
        </w:rPr>
        <w:t xml:space="preserve">UE reports its capability for Rel-16 PDCCH monitoring with (X,Y) = {(2,2),(4,3),(7,3)}. The configured PDCCH monitoring occasions satisfy </w:t>
      </w:r>
      <w:r w:rsidR="001D358D">
        <w:rPr>
          <w:rFonts w:eastAsia="SimSun"/>
          <w:color w:val="000000"/>
          <w:lang w:eastAsia="zh-CN"/>
        </w:rPr>
        <w:t>a</w:t>
      </w:r>
      <w:r w:rsidR="00DF71CF">
        <w:rPr>
          <w:rFonts w:eastAsia="SimSun"/>
          <w:color w:val="000000"/>
          <w:lang w:eastAsia="zh-CN"/>
        </w:rPr>
        <w:t xml:space="preserve"> </w:t>
      </w:r>
      <w:r w:rsidR="00DF71CF">
        <w:t>minimum time separation between the first symbol of two consecutive spans</w:t>
      </w:r>
      <w:r w:rsidR="001D358D">
        <w:t>,</w:t>
      </w:r>
      <w:r w:rsidR="00DF71CF">
        <w:t xml:space="preserve"> including </w:t>
      </w:r>
      <w:r w:rsidR="00DF71CF">
        <w:rPr>
          <w:rFonts w:eastAsia="SimSun"/>
          <w:color w:val="000000"/>
          <w:lang w:eastAsia="zh-CN"/>
        </w:rPr>
        <w:t>across slots</w:t>
      </w:r>
      <w:r w:rsidR="001D358D">
        <w:rPr>
          <w:rFonts w:eastAsia="SimSun"/>
          <w:color w:val="000000"/>
          <w:lang w:eastAsia="zh-CN"/>
        </w:rPr>
        <w:t>,</w:t>
      </w:r>
      <w:r w:rsidR="00DF71CF">
        <w:rPr>
          <w:rFonts w:eastAsia="SimSun"/>
          <w:color w:val="000000"/>
          <w:lang w:eastAsia="zh-CN"/>
        </w:rPr>
        <w:t xml:space="preserve"> </w:t>
      </w:r>
      <w:r w:rsidR="00DF71CF">
        <w:t xml:space="preserve">for </w:t>
      </w:r>
      <w:r w:rsidR="00DF71CF">
        <w:rPr>
          <w:rFonts w:eastAsia="SimSun"/>
          <w:color w:val="000000"/>
          <w:lang w:eastAsia="zh-CN"/>
        </w:rPr>
        <w:t xml:space="preserve">both </w:t>
      </w:r>
      <w:r w:rsidR="001D358D">
        <w:rPr>
          <w:rFonts w:eastAsia="SimSun"/>
          <w:color w:val="000000"/>
          <w:lang w:eastAsia="zh-CN"/>
        </w:rPr>
        <w:t>(X,Y)</w:t>
      </w:r>
      <w:r>
        <w:rPr>
          <w:rFonts w:eastAsia="SimSun"/>
          <w:color w:val="000000"/>
          <w:lang w:eastAsia="zh-CN"/>
        </w:rPr>
        <w:t xml:space="preserve"> </w:t>
      </w:r>
      <w:r w:rsidR="001D358D">
        <w:rPr>
          <w:rFonts w:eastAsia="SimSun"/>
          <w:color w:val="000000"/>
          <w:lang w:eastAsia="zh-CN"/>
        </w:rPr>
        <w:t>=</w:t>
      </w:r>
      <w:r w:rsidR="00DF71CF">
        <w:rPr>
          <w:rFonts w:eastAsia="SimSun"/>
          <w:color w:val="000000"/>
          <w:lang w:eastAsia="zh-CN"/>
        </w:rPr>
        <w:t xml:space="preserve">(2,2) and (4,3). Since </w:t>
      </w:r>
      <w:r w:rsidR="001D358D">
        <w:rPr>
          <w:rFonts w:eastAsia="SimSun"/>
          <w:color w:val="000000"/>
          <w:lang w:eastAsia="zh-CN"/>
        </w:rPr>
        <w:t>(X,Y)</w:t>
      </w:r>
      <w:r>
        <w:rPr>
          <w:rFonts w:eastAsia="SimSun"/>
          <w:color w:val="000000"/>
          <w:lang w:eastAsia="zh-CN"/>
        </w:rPr>
        <w:t xml:space="preserve"> </w:t>
      </w:r>
      <w:r w:rsidR="001D358D">
        <w:rPr>
          <w:rFonts w:eastAsia="SimSun"/>
          <w:color w:val="000000"/>
          <w:lang w:eastAsia="zh-CN"/>
        </w:rPr>
        <w:t xml:space="preserve">= (4,3) results in a larger </w:t>
      </w:r>
      <w:r>
        <w:rPr>
          <w:rFonts w:eastAsia="SimSun"/>
          <w:color w:val="000000"/>
          <w:lang w:eastAsia="zh-CN"/>
        </w:rPr>
        <w:t xml:space="preserve">BD and CCE </w:t>
      </w:r>
      <w:r w:rsidR="001D358D">
        <w:rPr>
          <w:rFonts w:eastAsia="SimSun"/>
          <w:color w:val="000000"/>
          <w:lang w:eastAsia="zh-CN"/>
        </w:rPr>
        <w:t>limit</w:t>
      </w:r>
      <w:r w:rsidR="00DF71CF">
        <w:t>,</w:t>
      </w:r>
      <w:r w:rsidR="001D358D">
        <w:t xml:space="preserve"> the UE</w:t>
      </w:r>
      <w:r w:rsidR="00DF71CF">
        <w:t xml:space="preserve"> </w:t>
      </w:r>
      <w:r w:rsidR="00DF71CF">
        <w:rPr>
          <w:rFonts w:eastAsia="SimSun"/>
          <w:color w:val="000000"/>
          <w:lang w:eastAsia="zh-CN"/>
        </w:rPr>
        <w:t>monitor</w:t>
      </w:r>
      <w:r>
        <w:rPr>
          <w:rFonts w:eastAsia="SimSun"/>
          <w:color w:val="000000"/>
          <w:lang w:eastAsia="zh-CN"/>
        </w:rPr>
        <w:t>s</w:t>
      </w:r>
      <w:r w:rsidR="00DF71CF">
        <w:rPr>
          <w:rFonts w:eastAsia="SimSun"/>
          <w:color w:val="000000"/>
          <w:lang w:eastAsia="zh-CN"/>
        </w:rPr>
        <w:t xml:space="preserve"> PDCCH on the cell according to </w:t>
      </w:r>
      <w:r w:rsidR="001D358D">
        <w:rPr>
          <w:rFonts w:eastAsia="SimSun"/>
          <w:color w:val="000000"/>
          <w:lang w:eastAsia="zh-CN"/>
        </w:rPr>
        <w:t>(X,Y)=</w:t>
      </w:r>
      <w:r w:rsidR="00DF71CF">
        <w:rPr>
          <w:rFonts w:eastAsia="SimSun"/>
          <w:color w:val="000000"/>
          <w:lang w:eastAsia="zh-CN"/>
        </w:rPr>
        <w:t>(</w:t>
      </w:r>
      <w:r w:rsidR="001D358D">
        <w:rPr>
          <w:rFonts w:eastAsia="SimSun"/>
          <w:color w:val="000000"/>
          <w:lang w:eastAsia="zh-CN"/>
        </w:rPr>
        <w:t>4,3</w:t>
      </w:r>
      <w:r w:rsidR="00DF71CF">
        <w:rPr>
          <w:rFonts w:eastAsia="SimSun"/>
          <w:color w:val="000000"/>
          <w:lang w:eastAsia="zh-CN"/>
        </w:rPr>
        <w:t>)</w:t>
      </w:r>
      <w:r w:rsidR="001D358D">
        <w:rPr>
          <w:rFonts w:eastAsia="SimSun"/>
          <w:color w:val="000000"/>
          <w:lang w:eastAsia="zh-CN"/>
        </w:rPr>
        <w:t xml:space="preserve"> in every slot. Even though the same (X,Y) is used in every slot for PDCCH monitoring, </w:t>
      </w:r>
      <w:r>
        <w:rPr>
          <w:rFonts w:eastAsia="SimSun"/>
          <w:color w:val="000000"/>
          <w:lang w:eastAsia="zh-CN"/>
        </w:rPr>
        <w:t xml:space="preserve">a </w:t>
      </w:r>
      <w:r w:rsidR="001D358D">
        <w:rPr>
          <w:rFonts w:eastAsia="SimSun"/>
          <w:color w:val="000000"/>
          <w:lang w:eastAsia="zh-CN"/>
        </w:rPr>
        <w:t xml:space="preserve">span pattern in each slot can vary depending on the actual PDCCH monitoring occasions. </w:t>
      </w:r>
    </w:p>
    <w:p w14:paraId="5ADC6CCD" w14:textId="0357BC56" w:rsidR="005F17FA" w:rsidRDefault="005F17FA" w:rsidP="002B3C9E">
      <w:pPr>
        <w:rPr>
          <w:rFonts w:eastAsia="SimSun"/>
          <w:color w:val="000000"/>
          <w:lang w:eastAsia="zh-CN"/>
        </w:rPr>
      </w:pPr>
      <w:r w:rsidRPr="005F17FA">
        <w:rPr>
          <w:noProof/>
        </w:rPr>
        <w:drawing>
          <wp:inline distT="0" distB="0" distL="0" distR="0" wp14:anchorId="65271718" wp14:editId="161D80F1">
            <wp:extent cx="6120765" cy="6076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607695"/>
                    </a:xfrm>
                    <a:prstGeom prst="rect">
                      <a:avLst/>
                    </a:prstGeom>
                    <a:noFill/>
                    <a:ln>
                      <a:noFill/>
                    </a:ln>
                  </pic:spPr>
                </pic:pic>
              </a:graphicData>
            </a:graphic>
          </wp:inline>
        </w:drawing>
      </w:r>
    </w:p>
    <w:p w14:paraId="24F62F1A" w14:textId="5AC5AED8" w:rsidR="00DF71CF" w:rsidRDefault="005F17FA" w:rsidP="002049C2">
      <w:pPr>
        <w:jc w:val="center"/>
        <w:rPr>
          <w:lang w:eastAsia="ja-JP"/>
        </w:rPr>
      </w:pPr>
      <w:r w:rsidRPr="005E15BD">
        <w:rPr>
          <w:b/>
          <w:bCs/>
          <w:lang w:eastAsia="ja-JP"/>
        </w:rPr>
        <w:t>Fig</w:t>
      </w:r>
      <w:r w:rsidR="00CC04B2" w:rsidRPr="005E15BD">
        <w:rPr>
          <w:b/>
          <w:bCs/>
          <w:lang w:eastAsia="ja-JP"/>
        </w:rPr>
        <w:t>ure</w:t>
      </w:r>
      <w:r w:rsidRPr="005E15BD">
        <w:rPr>
          <w:b/>
          <w:bCs/>
          <w:lang w:eastAsia="ja-JP"/>
        </w:rPr>
        <w:t xml:space="preserve">. 1: Example of monitoring span pattern. Note that </w:t>
      </w:r>
      <w:r w:rsidR="00DF71CF" w:rsidRPr="005E15BD">
        <w:rPr>
          <w:b/>
          <w:bCs/>
          <w:lang w:eastAsia="ja-JP"/>
        </w:rPr>
        <w:t xml:space="preserve">UE monitors PDCCH on the cell according to </w:t>
      </w:r>
      <w:r w:rsidRPr="005E15BD">
        <w:rPr>
          <w:b/>
          <w:bCs/>
          <w:lang w:eastAsia="ja-JP"/>
        </w:rPr>
        <w:t xml:space="preserve">the same </w:t>
      </w:r>
      <w:r w:rsidR="00DF71CF" w:rsidRPr="005E15BD">
        <w:rPr>
          <w:b/>
          <w:bCs/>
          <w:lang w:eastAsia="ja-JP"/>
        </w:rPr>
        <w:t xml:space="preserve">combination </w:t>
      </w:r>
      <w:r w:rsidRPr="005E15BD">
        <w:rPr>
          <w:b/>
          <w:bCs/>
          <w:lang w:eastAsia="ja-JP"/>
        </w:rPr>
        <w:t>(X,Y)</w:t>
      </w:r>
      <w:r w:rsidR="00DF71CF" w:rsidRPr="005E15BD">
        <w:rPr>
          <w:b/>
          <w:bCs/>
          <w:lang w:eastAsia="ja-JP"/>
        </w:rPr>
        <w:t>=(4,3)</w:t>
      </w:r>
      <w:r w:rsidRPr="005E15BD">
        <w:rPr>
          <w:b/>
          <w:bCs/>
          <w:lang w:eastAsia="ja-JP"/>
        </w:rPr>
        <w:t xml:space="preserve"> </w:t>
      </w:r>
      <w:r w:rsidR="00DF71CF" w:rsidRPr="005E15BD">
        <w:rPr>
          <w:b/>
          <w:bCs/>
          <w:lang w:eastAsia="ja-JP"/>
        </w:rPr>
        <w:t>in</w:t>
      </w:r>
      <w:r w:rsidRPr="005E15BD">
        <w:rPr>
          <w:b/>
          <w:bCs/>
          <w:lang w:eastAsia="ja-JP"/>
        </w:rPr>
        <w:t xml:space="preserve"> every slot</w:t>
      </w:r>
      <w:r w:rsidR="00DF71CF" w:rsidRPr="005E15BD">
        <w:rPr>
          <w:b/>
          <w:bCs/>
          <w:lang w:eastAsia="ja-JP"/>
        </w:rPr>
        <w:t>. However, span pattern in a slot can vary across slots.</w:t>
      </w:r>
    </w:p>
    <w:p w14:paraId="7637AE60" w14:textId="3E634F4D" w:rsidR="006C3DC8" w:rsidRDefault="001D358D" w:rsidP="002B3C9E">
      <w:pPr>
        <w:rPr>
          <w:lang w:eastAsia="ja-JP"/>
        </w:rPr>
      </w:pPr>
      <w:r>
        <w:rPr>
          <w:lang w:eastAsia="ja-JP"/>
        </w:rPr>
        <w:t xml:space="preserve">Based on the understanding above, </w:t>
      </w:r>
      <w:r w:rsidR="00007B93">
        <w:rPr>
          <w:lang w:eastAsia="ja-JP"/>
        </w:rPr>
        <w:t>some</w:t>
      </w:r>
      <w:r w:rsidR="0019547C">
        <w:rPr>
          <w:lang w:eastAsia="ja-JP"/>
        </w:rPr>
        <w:t xml:space="preserve"> concern</w:t>
      </w:r>
      <w:r w:rsidR="00007B93">
        <w:rPr>
          <w:lang w:eastAsia="ja-JP"/>
        </w:rPr>
        <w:t>s</w:t>
      </w:r>
      <w:r w:rsidR="0019547C">
        <w:rPr>
          <w:lang w:eastAsia="ja-JP"/>
        </w:rPr>
        <w:t xml:space="preserve"> on</w:t>
      </w:r>
      <w:r>
        <w:rPr>
          <w:lang w:eastAsia="ja-JP"/>
        </w:rPr>
        <w:t xml:space="preserve"> </w:t>
      </w:r>
      <w:r w:rsidR="00696A12">
        <w:rPr>
          <w:lang w:eastAsia="ja-JP"/>
        </w:rPr>
        <w:t xml:space="preserve">UE </w:t>
      </w:r>
      <w:r>
        <w:rPr>
          <w:lang w:eastAsia="ja-JP"/>
        </w:rPr>
        <w:t>complexity</w:t>
      </w:r>
      <w:r w:rsidR="0019547C">
        <w:rPr>
          <w:lang w:eastAsia="ja-JP"/>
        </w:rPr>
        <w:t xml:space="preserve"> </w:t>
      </w:r>
      <w:r w:rsidR="001B79BE">
        <w:rPr>
          <w:lang w:eastAsia="ja-JP"/>
        </w:rPr>
        <w:t>we</w:t>
      </w:r>
      <w:r w:rsidR="00007B93">
        <w:rPr>
          <w:lang w:eastAsia="ja-JP"/>
        </w:rPr>
        <w:t>re</w:t>
      </w:r>
      <w:r w:rsidR="0019547C">
        <w:rPr>
          <w:lang w:eastAsia="ja-JP"/>
        </w:rPr>
        <w:t xml:space="preserve"> raised</w:t>
      </w:r>
      <w:r>
        <w:rPr>
          <w:lang w:eastAsia="ja-JP"/>
        </w:rPr>
        <w:t xml:space="preserve"> </w:t>
      </w:r>
      <w:r w:rsidR="00696A12">
        <w:rPr>
          <w:lang w:eastAsia="ja-JP"/>
        </w:rPr>
        <w:t>when it comes to</w:t>
      </w:r>
      <w:r>
        <w:rPr>
          <w:lang w:eastAsia="ja-JP"/>
        </w:rPr>
        <w:t xml:space="preserve"> </w:t>
      </w:r>
      <w:r w:rsidR="00696A12">
        <w:rPr>
          <w:lang w:eastAsia="ja-JP"/>
        </w:rPr>
        <w:t>determining</w:t>
      </w:r>
      <w:r>
        <w:rPr>
          <w:lang w:eastAsia="ja-JP"/>
        </w:rPr>
        <w:t xml:space="preserve"> </w:t>
      </w:r>
      <w:r w:rsidR="00696A12">
        <w:rPr>
          <w:lang w:eastAsia="ja-JP"/>
        </w:rPr>
        <w:t xml:space="preserve">whether the </w:t>
      </w:r>
      <w:r>
        <w:rPr>
          <w:lang w:eastAsia="ja-JP"/>
        </w:rPr>
        <w:t>span</w:t>
      </w:r>
      <w:r w:rsidR="00696A12">
        <w:rPr>
          <w:lang w:eastAsia="ja-JP"/>
        </w:rPr>
        <w:t xml:space="preserve">s are aligned or unaligned for the CA case. </w:t>
      </w:r>
      <w:r w:rsidR="000215E3">
        <w:rPr>
          <w:lang w:eastAsia="ja-JP"/>
        </w:rPr>
        <w:t>T</w:t>
      </w:r>
      <w:r w:rsidR="006C3DC8">
        <w:rPr>
          <w:lang w:eastAsia="ja-JP"/>
        </w:rPr>
        <w:t>hree</w:t>
      </w:r>
      <w:r w:rsidR="000215E3">
        <w:rPr>
          <w:lang w:eastAsia="ja-JP"/>
        </w:rPr>
        <w:t xml:space="preserve"> main </w:t>
      </w:r>
      <w:r w:rsidR="00682B52">
        <w:rPr>
          <w:lang w:eastAsia="ja-JP"/>
        </w:rPr>
        <w:t>issues</w:t>
      </w:r>
      <w:r w:rsidR="006C3DC8">
        <w:rPr>
          <w:lang w:eastAsia="ja-JP"/>
        </w:rPr>
        <w:t xml:space="preserve"> </w:t>
      </w:r>
      <w:r w:rsidR="000215E3">
        <w:rPr>
          <w:lang w:eastAsia="ja-JP"/>
        </w:rPr>
        <w:t>are listed below</w:t>
      </w:r>
      <w:r w:rsidR="006C3DC8">
        <w:rPr>
          <w:lang w:eastAsia="ja-JP"/>
        </w:rPr>
        <w:t>:</w:t>
      </w:r>
    </w:p>
    <w:p w14:paraId="6332F2A8" w14:textId="6BCF6394" w:rsidR="006C3DC8" w:rsidRDefault="006C3DC8" w:rsidP="006C3DC8">
      <w:pPr>
        <w:pStyle w:val="ListParagraph"/>
        <w:numPr>
          <w:ilvl w:val="0"/>
          <w:numId w:val="24"/>
        </w:numPr>
        <w:rPr>
          <w:rFonts w:ascii="Arial" w:eastAsiaTheme="minorHAnsi" w:hAnsi="Arial"/>
          <w:sz w:val="20"/>
          <w:lang w:val="en-US" w:eastAsia="ja-JP"/>
        </w:rPr>
      </w:pPr>
      <w:r w:rsidRPr="006C3DC8">
        <w:rPr>
          <w:rFonts w:ascii="Arial" w:eastAsiaTheme="minorHAnsi" w:hAnsi="Arial"/>
          <w:sz w:val="20"/>
          <w:lang w:val="en-US" w:eastAsia="ja-JP"/>
        </w:rPr>
        <w:t>Time duration to determine whether the spans are aligned or unaligned for the CA case</w:t>
      </w:r>
      <w:r>
        <w:rPr>
          <w:rFonts w:ascii="Arial" w:eastAsiaTheme="minorHAnsi" w:hAnsi="Arial"/>
          <w:sz w:val="20"/>
          <w:lang w:val="en-US" w:eastAsia="ja-JP"/>
        </w:rPr>
        <w:t xml:space="preserve"> is not </w:t>
      </w:r>
      <w:r w:rsidR="0019547C">
        <w:rPr>
          <w:rFonts w:ascii="Arial" w:eastAsiaTheme="minorHAnsi" w:hAnsi="Arial"/>
          <w:sz w:val="20"/>
          <w:lang w:val="en-US" w:eastAsia="ja-JP"/>
        </w:rPr>
        <w:t xml:space="preserve">explicitly </w:t>
      </w:r>
      <w:r>
        <w:rPr>
          <w:rFonts w:ascii="Arial" w:eastAsiaTheme="minorHAnsi" w:hAnsi="Arial"/>
          <w:sz w:val="20"/>
          <w:lang w:val="en-US" w:eastAsia="ja-JP"/>
        </w:rPr>
        <w:t>defined</w:t>
      </w:r>
      <w:r w:rsidRPr="006C3DC8">
        <w:rPr>
          <w:rFonts w:ascii="Arial" w:eastAsiaTheme="minorHAnsi" w:hAnsi="Arial"/>
          <w:sz w:val="20"/>
          <w:lang w:val="en-US" w:eastAsia="ja-JP"/>
        </w:rPr>
        <w:t>.</w:t>
      </w:r>
      <w:r>
        <w:rPr>
          <w:rFonts w:ascii="Arial" w:eastAsiaTheme="minorHAnsi" w:hAnsi="Arial"/>
          <w:sz w:val="20"/>
          <w:lang w:val="en-US" w:eastAsia="ja-JP"/>
        </w:rPr>
        <w:t xml:space="preserve"> </w:t>
      </w:r>
    </w:p>
    <w:p w14:paraId="498B1D24" w14:textId="3E83CC6A" w:rsidR="001D358D" w:rsidRDefault="006C3DC8" w:rsidP="006C3DC8">
      <w:pPr>
        <w:pStyle w:val="ListParagraph"/>
        <w:numPr>
          <w:ilvl w:val="0"/>
          <w:numId w:val="24"/>
        </w:numPr>
        <w:rPr>
          <w:rFonts w:ascii="Arial" w:eastAsiaTheme="minorHAnsi" w:hAnsi="Arial"/>
          <w:sz w:val="20"/>
          <w:lang w:val="en-US" w:eastAsia="ja-JP"/>
        </w:rPr>
      </w:pPr>
      <w:r w:rsidRPr="006C3DC8">
        <w:rPr>
          <w:rFonts w:ascii="Arial" w:eastAsiaTheme="minorHAnsi" w:hAnsi="Arial"/>
          <w:sz w:val="20"/>
          <w:lang w:val="en-US" w:eastAsia="ja-JP"/>
        </w:rPr>
        <w:t>The designation “aligned</w:t>
      </w:r>
      <w:r w:rsidR="00696A12" w:rsidRPr="006C3DC8">
        <w:rPr>
          <w:rFonts w:ascii="Arial" w:eastAsiaTheme="minorHAnsi" w:hAnsi="Arial"/>
          <w:sz w:val="20"/>
          <w:lang w:val="en-US" w:eastAsia="ja-JP"/>
        </w:rPr>
        <w:t xml:space="preserve"> for CA” or “unaligned for CA” </w:t>
      </w:r>
      <w:r w:rsidRPr="006C3DC8">
        <w:rPr>
          <w:rFonts w:ascii="Arial" w:eastAsiaTheme="minorHAnsi" w:hAnsi="Arial"/>
          <w:sz w:val="20"/>
          <w:lang w:val="en-US" w:eastAsia="ja-JP"/>
        </w:rPr>
        <w:t>may</w:t>
      </w:r>
      <w:r w:rsidR="00696A12" w:rsidRPr="006C3DC8">
        <w:rPr>
          <w:rFonts w:ascii="Arial" w:eastAsiaTheme="minorHAnsi" w:hAnsi="Arial"/>
          <w:sz w:val="20"/>
          <w:lang w:val="en-US" w:eastAsia="ja-JP"/>
        </w:rPr>
        <w:t xml:space="preserve"> change across slots</w:t>
      </w:r>
      <w:r w:rsidR="00682B52">
        <w:rPr>
          <w:rFonts w:ascii="Arial" w:eastAsiaTheme="minorHAnsi" w:hAnsi="Arial"/>
          <w:sz w:val="20"/>
          <w:lang w:val="en-US" w:eastAsia="ja-JP"/>
        </w:rPr>
        <w:t>.</w:t>
      </w:r>
    </w:p>
    <w:p w14:paraId="1BFA0D4D" w14:textId="2450FA03" w:rsidR="006C3DC8" w:rsidRPr="006C3DC8" w:rsidRDefault="006C3DC8" w:rsidP="006C3DC8">
      <w:pPr>
        <w:pStyle w:val="ListParagraph"/>
        <w:numPr>
          <w:ilvl w:val="0"/>
          <w:numId w:val="24"/>
        </w:numPr>
        <w:rPr>
          <w:rFonts w:ascii="Arial" w:eastAsiaTheme="minorHAnsi" w:hAnsi="Arial"/>
          <w:sz w:val="20"/>
          <w:lang w:val="en-US" w:eastAsia="ja-JP"/>
        </w:rPr>
      </w:pPr>
      <w:r w:rsidRPr="006C3DC8">
        <w:rPr>
          <w:rFonts w:ascii="Arial" w:eastAsiaTheme="minorHAnsi" w:hAnsi="Arial"/>
          <w:sz w:val="20"/>
          <w:lang w:val="en-US" w:eastAsia="ja-JP"/>
        </w:rPr>
        <w:t>For the</w:t>
      </w:r>
      <w:r>
        <w:rPr>
          <w:rFonts w:ascii="Arial" w:eastAsiaTheme="minorHAnsi" w:hAnsi="Arial"/>
          <w:sz w:val="20"/>
          <w:lang w:val="en-US" w:eastAsia="ja-JP"/>
        </w:rPr>
        <w:t xml:space="preserve"> case of</w:t>
      </w:r>
      <w:r w:rsidRPr="006C3DC8">
        <w:rPr>
          <w:rFonts w:ascii="Arial" w:eastAsiaTheme="minorHAnsi" w:hAnsi="Arial"/>
          <w:sz w:val="20"/>
          <w:lang w:val="en-US" w:eastAsia="ja-JP"/>
        </w:rPr>
        <w:t xml:space="preserve"> unaligned </w:t>
      </w:r>
      <w:r>
        <w:rPr>
          <w:rFonts w:ascii="Arial" w:eastAsiaTheme="minorHAnsi" w:hAnsi="Arial"/>
          <w:sz w:val="20"/>
          <w:lang w:val="en-US" w:eastAsia="ja-JP"/>
        </w:rPr>
        <w:t>span</w:t>
      </w:r>
      <w:r w:rsidRPr="006C3DC8">
        <w:rPr>
          <w:rFonts w:ascii="Arial" w:eastAsiaTheme="minorHAnsi" w:hAnsi="Arial"/>
          <w:sz w:val="20"/>
          <w:lang w:val="en-US" w:eastAsia="ja-JP"/>
        </w:rPr>
        <w:t>,</w:t>
      </w:r>
      <w:r>
        <w:rPr>
          <w:rFonts w:ascii="Arial" w:eastAsiaTheme="minorHAnsi" w:hAnsi="Arial"/>
          <w:sz w:val="20"/>
          <w:lang w:val="en-US" w:eastAsia="ja-JP"/>
        </w:rPr>
        <w:t xml:space="preserve"> </w:t>
      </w:r>
      <w:r w:rsidR="0019547C">
        <w:rPr>
          <w:rFonts w:ascii="Arial" w:eastAsiaTheme="minorHAnsi" w:hAnsi="Arial"/>
          <w:sz w:val="20"/>
          <w:lang w:val="en-US" w:eastAsia="ja-JP"/>
        </w:rPr>
        <w:t xml:space="preserve">a </w:t>
      </w:r>
      <w:r w:rsidRPr="006C3DC8">
        <w:rPr>
          <w:rFonts w:ascii="Arial" w:eastAsiaTheme="minorHAnsi" w:hAnsi="Arial"/>
          <w:sz w:val="20"/>
          <w:lang w:val="en-US" w:eastAsia="ja-JP"/>
        </w:rPr>
        <w:t>time window for which a set of spans</w:t>
      </w:r>
      <w:r>
        <w:rPr>
          <w:rFonts w:ascii="Arial" w:eastAsiaTheme="minorHAnsi" w:hAnsi="Arial"/>
          <w:sz w:val="20"/>
          <w:lang w:val="en-US" w:eastAsia="ja-JP"/>
        </w:rPr>
        <w:t xml:space="preserve"> is considered is </w:t>
      </w:r>
      <w:r w:rsidR="0019547C">
        <w:rPr>
          <w:rFonts w:ascii="Arial" w:eastAsiaTheme="minorHAnsi" w:hAnsi="Arial"/>
          <w:sz w:val="20"/>
          <w:lang w:val="en-US" w:eastAsia="ja-JP"/>
        </w:rPr>
        <w:t>not explicitly defined</w:t>
      </w:r>
      <w:r>
        <w:rPr>
          <w:rFonts w:ascii="Arial" w:eastAsiaTheme="minorHAnsi" w:hAnsi="Arial"/>
          <w:sz w:val="20"/>
          <w:lang w:val="en-US" w:eastAsia="ja-JP"/>
        </w:rPr>
        <w:t>.</w:t>
      </w:r>
    </w:p>
    <w:p w14:paraId="063AE1EE" w14:textId="6A529093" w:rsidR="006C3DC8" w:rsidRPr="006C3DC8" w:rsidRDefault="006C3DC8" w:rsidP="006C3DC8">
      <w:pPr>
        <w:rPr>
          <w:lang w:eastAsia="ja-JP"/>
        </w:rPr>
      </w:pPr>
    </w:p>
    <w:p w14:paraId="0B2DF87B" w14:textId="0F56C895" w:rsidR="00A16F7E" w:rsidRDefault="006C3DC8" w:rsidP="002B3C9E">
      <w:pPr>
        <w:rPr>
          <w:lang w:eastAsia="ja-JP"/>
        </w:rPr>
      </w:pPr>
      <w:r>
        <w:rPr>
          <w:lang w:eastAsia="ja-JP"/>
        </w:rPr>
        <w:t xml:space="preserve">On 1), </w:t>
      </w:r>
      <w:r w:rsidR="000B4484">
        <w:rPr>
          <w:lang w:eastAsia="ja-JP"/>
        </w:rPr>
        <w:t xml:space="preserve">the current understanding </w:t>
      </w:r>
      <w:r w:rsidR="00266048">
        <w:rPr>
          <w:lang w:eastAsia="ja-JP"/>
        </w:rPr>
        <w:t xml:space="preserve">of the specification </w:t>
      </w:r>
      <w:r w:rsidR="000B4484">
        <w:rPr>
          <w:lang w:eastAsia="ja-JP"/>
        </w:rPr>
        <w:t>is</w:t>
      </w:r>
      <w:r w:rsidR="00682B52">
        <w:rPr>
          <w:lang w:eastAsia="ja-JP"/>
        </w:rPr>
        <w:t xml:space="preserve"> that </w:t>
      </w:r>
      <w:r w:rsidR="000B4484" w:rsidRPr="006C3DC8">
        <w:rPr>
          <w:lang w:eastAsia="ja-JP"/>
        </w:rPr>
        <w:t xml:space="preserve">whether the spans are aligned or unaligned for the CA </w:t>
      </w:r>
      <w:r w:rsidR="00A16F7E">
        <w:rPr>
          <w:lang w:eastAsia="ja-JP"/>
        </w:rPr>
        <w:t>should be checked</w:t>
      </w:r>
      <w:r w:rsidR="00682B52">
        <w:rPr>
          <w:lang w:eastAsia="ja-JP"/>
        </w:rPr>
        <w:t xml:space="preserve"> across</w:t>
      </w:r>
      <w:r w:rsidR="00A16F7E">
        <w:rPr>
          <w:lang w:eastAsia="ja-JP"/>
        </w:rPr>
        <w:t xml:space="preserve"> all</w:t>
      </w:r>
      <w:r w:rsidR="00682B52">
        <w:rPr>
          <w:lang w:eastAsia="ja-JP"/>
        </w:rPr>
        <w:t xml:space="preserve"> slots. Since</w:t>
      </w:r>
      <w:r w:rsidR="000B4484">
        <w:rPr>
          <w:lang w:eastAsia="ja-JP"/>
        </w:rPr>
        <w:t xml:space="preserve"> PDDCH</w:t>
      </w:r>
      <w:r w:rsidR="00682B52">
        <w:rPr>
          <w:lang w:eastAsia="ja-JP"/>
        </w:rPr>
        <w:t xml:space="preserve"> monitoring occasions are periodic by </w:t>
      </w:r>
      <w:r w:rsidR="000B4484">
        <w:rPr>
          <w:lang w:eastAsia="ja-JP"/>
        </w:rPr>
        <w:t xml:space="preserve">nature </w:t>
      </w:r>
      <w:r w:rsidR="00846241">
        <w:rPr>
          <w:lang w:eastAsia="ja-JP"/>
        </w:rPr>
        <w:t>according to</w:t>
      </w:r>
      <w:r w:rsidR="000B4484">
        <w:rPr>
          <w:lang w:eastAsia="ja-JP"/>
        </w:rPr>
        <w:t xml:space="preserve"> the</w:t>
      </w:r>
      <w:r w:rsidR="00846241">
        <w:rPr>
          <w:lang w:eastAsia="ja-JP"/>
        </w:rPr>
        <w:t xml:space="preserve"> search space sets </w:t>
      </w:r>
      <w:r w:rsidR="000B4484">
        <w:rPr>
          <w:lang w:eastAsia="ja-JP"/>
        </w:rPr>
        <w:t>configuration</w:t>
      </w:r>
      <w:r w:rsidR="00682B52">
        <w:rPr>
          <w:lang w:eastAsia="ja-JP"/>
        </w:rPr>
        <w:t xml:space="preserve">, the maximum time duration to check is bounded by the maximum </w:t>
      </w:r>
      <w:r w:rsidR="00846241">
        <w:rPr>
          <w:lang w:eastAsia="ja-JP"/>
        </w:rPr>
        <w:t xml:space="preserve">PDCCH </w:t>
      </w:r>
      <w:r w:rsidR="00682B52">
        <w:rPr>
          <w:lang w:eastAsia="ja-JP"/>
        </w:rPr>
        <w:t xml:space="preserve">monitoring periodicity. </w:t>
      </w:r>
      <w:r w:rsidR="00846241">
        <w:rPr>
          <w:lang w:eastAsia="ja-JP"/>
        </w:rPr>
        <w:t>We note</w:t>
      </w:r>
      <w:r>
        <w:rPr>
          <w:lang w:eastAsia="ja-JP"/>
        </w:rPr>
        <w:t xml:space="preserve"> that </w:t>
      </w:r>
      <w:r w:rsidR="00A16F7E">
        <w:rPr>
          <w:lang w:eastAsia="ja-JP"/>
        </w:rPr>
        <w:t>this</w:t>
      </w:r>
      <w:r>
        <w:rPr>
          <w:lang w:eastAsia="ja-JP"/>
        </w:rPr>
        <w:t xml:space="preserve"> </w:t>
      </w:r>
      <w:r w:rsidR="000B4484">
        <w:rPr>
          <w:lang w:eastAsia="ja-JP"/>
        </w:rPr>
        <w:t xml:space="preserve">process of checking </w:t>
      </w:r>
      <w:r>
        <w:rPr>
          <w:lang w:eastAsia="ja-JP"/>
        </w:rPr>
        <w:t xml:space="preserve">is only performed once based on the semi-static configuration of </w:t>
      </w:r>
      <w:r w:rsidR="000B4484">
        <w:rPr>
          <w:lang w:eastAsia="ja-JP"/>
        </w:rPr>
        <w:t xml:space="preserve">PDCCH </w:t>
      </w:r>
      <w:r>
        <w:rPr>
          <w:lang w:eastAsia="ja-JP"/>
        </w:rPr>
        <w:t>monitoring occasions in search spaces sets.</w:t>
      </w:r>
      <w:r w:rsidR="00A16F7E">
        <w:rPr>
          <w:lang w:eastAsia="ja-JP"/>
        </w:rPr>
        <w:t xml:space="preserve"> In this sense, the complexity </w:t>
      </w:r>
      <w:r w:rsidR="00BA2BEF">
        <w:rPr>
          <w:lang w:eastAsia="ja-JP"/>
        </w:rPr>
        <w:t>might</w:t>
      </w:r>
      <w:r w:rsidR="00A16F7E">
        <w:rPr>
          <w:lang w:eastAsia="ja-JP"/>
        </w:rPr>
        <w:t xml:space="preserve"> be acceptable.</w:t>
      </w:r>
    </w:p>
    <w:p w14:paraId="056B0711" w14:textId="1D2DF609" w:rsidR="008179A6" w:rsidRDefault="00171B4A" w:rsidP="008179A6">
      <w:pPr>
        <w:pStyle w:val="Observation"/>
      </w:pPr>
      <w:bookmarkStart w:id="2" w:name="_Toc53770397"/>
      <w:r>
        <w:t>Determining</w:t>
      </w:r>
      <w:r w:rsidR="008179A6" w:rsidRPr="008179A6">
        <w:t xml:space="preserve"> </w:t>
      </w:r>
      <w:r w:rsidR="008179A6" w:rsidRPr="006C3DC8">
        <w:t>whether the spans are aligned or unaligned</w:t>
      </w:r>
      <w:r w:rsidR="008179A6" w:rsidRPr="008179A6">
        <w:t xml:space="preserve"> </w:t>
      </w:r>
      <w:r w:rsidR="008179A6">
        <w:t xml:space="preserve">is only </w:t>
      </w:r>
      <w:r>
        <w:t>performed</w:t>
      </w:r>
      <w:r w:rsidR="008179A6">
        <w:t xml:space="preserve"> once </w:t>
      </w:r>
      <w:r w:rsidR="008179A6" w:rsidRPr="008179A6">
        <w:t>based on the semi-static configuration of monitoring occasions in search space sets.</w:t>
      </w:r>
      <w:bookmarkEnd w:id="2"/>
      <w:r w:rsidR="008179A6" w:rsidRPr="008179A6">
        <w:t xml:space="preserve"> </w:t>
      </w:r>
    </w:p>
    <w:p w14:paraId="2D4D315A" w14:textId="2B4EA463" w:rsidR="008179A6" w:rsidRDefault="008179A6" w:rsidP="002B3C9E">
      <w:pPr>
        <w:pStyle w:val="Observation"/>
      </w:pPr>
      <w:bookmarkStart w:id="3" w:name="_Toc53770398"/>
      <w:r w:rsidRPr="008179A6">
        <w:t>Since</w:t>
      </w:r>
      <w:r>
        <w:t xml:space="preserve"> PDCCH</w:t>
      </w:r>
      <w:r w:rsidRPr="008179A6">
        <w:t xml:space="preserve"> monitoring occasions are periodic, the maximum time duration to check </w:t>
      </w:r>
      <w:r w:rsidR="00171B4A">
        <w:t xml:space="preserve">whether </w:t>
      </w:r>
      <w:r w:rsidRPr="006C3DC8">
        <w:t xml:space="preserve">the spans are aligned or unaligned for CA </w:t>
      </w:r>
      <w:r w:rsidRPr="008179A6">
        <w:t>is bounded by the maximum monitoring periodicity</w:t>
      </w:r>
      <w:r>
        <w:t xml:space="preserve"> in the configured search space sets</w:t>
      </w:r>
      <w:r w:rsidRPr="008179A6">
        <w:t>.</w:t>
      </w:r>
      <w:bookmarkEnd w:id="3"/>
      <w:r w:rsidRPr="008179A6">
        <w:t xml:space="preserve"> </w:t>
      </w:r>
    </w:p>
    <w:p w14:paraId="4B0C4BBB" w14:textId="77777777" w:rsidR="008179A6" w:rsidRDefault="008179A6" w:rsidP="008179A6">
      <w:pPr>
        <w:pStyle w:val="Proposal"/>
      </w:pPr>
      <w:bookmarkStart w:id="4" w:name="_Toc347823621"/>
      <w:bookmarkStart w:id="5" w:name="_Toc347824073"/>
      <w:bookmarkStart w:id="6" w:name="_Toc347824246"/>
      <w:bookmarkStart w:id="7" w:name="_Toc53770324"/>
      <w:r>
        <w:rPr>
          <w:lang w:eastAsia="ja-JP"/>
        </w:rPr>
        <w:t>W</w:t>
      </w:r>
      <w:r w:rsidRPr="006C3DC8">
        <w:rPr>
          <w:lang w:eastAsia="ja-JP"/>
        </w:rPr>
        <w:t xml:space="preserve">hether the spans are </w:t>
      </w:r>
      <w:r>
        <w:rPr>
          <w:lang w:eastAsia="ja-JP"/>
        </w:rPr>
        <w:t xml:space="preserve">considered as </w:t>
      </w:r>
      <w:r w:rsidRPr="006C3DC8">
        <w:rPr>
          <w:lang w:eastAsia="ja-JP"/>
        </w:rPr>
        <w:t xml:space="preserve">aligned or unaligned for CA </w:t>
      </w:r>
      <w:bookmarkEnd w:id="4"/>
      <w:bookmarkEnd w:id="5"/>
      <w:bookmarkEnd w:id="6"/>
      <w:r>
        <w:rPr>
          <w:lang w:eastAsia="ja-JP"/>
        </w:rPr>
        <w:t>is determined across slots.</w:t>
      </w:r>
      <w:bookmarkEnd w:id="7"/>
    </w:p>
    <w:p w14:paraId="75ABE84C" w14:textId="38EF75A8" w:rsidR="008179A6" w:rsidRDefault="008179A6" w:rsidP="002B3C9E">
      <w:pPr>
        <w:rPr>
          <w:lang w:eastAsia="ja-JP"/>
        </w:rPr>
      </w:pPr>
    </w:p>
    <w:p w14:paraId="32B140D7" w14:textId="6A8B0F4A" w:rsidR="00A6116C" w:rsidRDefault="006A2620" w:rsidP="00A6116C">
      <w:pPr>
        <w:rPr>
          <w:lang w:eastAsia="ja-JP"/>
        </w:rPr>
      </w:pPr>
      <w:r>
        <w:rPr>
          <w:lang w:eastAsia="ja-JP"/>
        </w:rPr>
        <w:t>However, if there is a need to reduce the complexity</w:t>
      </w:r>
      <w:r w:rsidRPr="006321EE">
        <w:rPr>
          <w:lang w:eastAsia="ja-JP"/>
        </w:rPr>
        <w:t xml:space="preserve"> </w:t>
      </w:r>
      <w:r>
        <w:rPr>
          <w:lang w:eastAsia="ja-JP"/>
        </w:rPr>
        <w:t xml:space="preserve">further, it might be possible to define a limit on the maximum time duration to check </w:t>
      </w:r>
      <w:r w:rsidRPr="006C3DC8">
        <w:rPr>
          <w:lang w:eastAsia="ja-JP"/>
        </w:rPr>
        <w:t>whether the spans are aligned or unaligned for CA</w:t>
      </w:r>
      <w:r>
        <w:rPr>
          <w:lang w:eastAsia="ja-JP"/>
        </w:rPr>
        <w:t>. For example, the UE may check only up to N slots</w:t>
      </w:r>
      <w:r w:rsidR="00DC08B2">
        <w:rPr>
          <w:lang w:eastAsia="ja-JP"/>
        </w:rPr>
        <w:t xml:space="preserve"> (called ‘reference slots’), e.g., N=1 or 2,</w:t>
      </w:r>
      <w:r>
        <w:rPr>
          <w:lang w:eastAsia="ja-JP"/>
        </w:rPr>
        <w:t xml:space="preserve"> where the outcome is </w:t>
      </w:r>
      <w:r w:rsidRPr="006C3DC8">
        <w:rPr>
          <w:lang w:eastAsia="ja-JP"/>
        </w:rPr>
        <w:t xml:space="preserve">“aligned for CA” </w:t>
      </w:r>
      <w:r>
        <w:rPr>
          <w:lang w:eastAsia="ja-JP"/>
        </w:rPr>
        <w:t xml:space="preserve">if the spans are aligned in all the </w:t>
      </w:r>
      <w:r w:rsidR="00DC08B2">
        <w:rPr>
          <w:lang w:eastAsia="ja-JP"/>
        </w:rPr>
        <w:t>reference</w:t>
      </w:r>
      <w:r>
        <w:rPr>
          <w:lang w:eastAsia="ja-JP"/>
        </w:rPr>
        <w:t xml:space="preserve"> slots, otherwise it is considered </w:t>
      </w:r>
      <w:r w:rsidRPr="006C3DC8">
        <w:rPr>
          <w:lang w:eastAsia="ja-JP"/>
        </w:rPr>
        <w:t>“unaligned for CA”</w:t>
      </w:r>
      <w:r>
        <w:rPr>
          <w:lang w:eastAsia="ja-JP"/>
        </w:rPr>
        <w:t xml:space="preserve">. And this </w:t>
      </w:r>
      <w:r w:rsidRPr="006C3DC8">
        <w:rPr>
          <w:lang w:eastAsia="ja-JP"/>
        </w:rPr>
        <w:t>designation</w:t>
      </w:r>
      <w:r>
        <w:rPr>
          <w:lang w:eastAsia="ja-JP"/>
        </w:rPr>
        <w:t xml:space="preserve"> of</w:t>
      </w:r>
      <w:r w:rsidRPr="006C3DC8">
        <w:rPr>
          <w:lang w:eastAsia="ja-JP"/>
        </w:rPr>
        <w:t xml:space="preserve"> “aligned for CA” or “unaligned for CA”</w:t>
      </w:r>
      <w:r>
        <w:rPr>
          <w:lang w:eastAsia="ja-JP"/>
        </w:rPr>
        <w:t xml:space="preserve"> should apply to all slots when considering the maximum number of </w:t>
      </w:r>
      <w:r w:rsidR="00DC08B2">
        <w:rPr>
          <w:lang w:eastAsia="ja-JP"/>
        </w:rPr>
        <w:t xml:space="preserve">monitored </w:t>
      </w:r>
      <w:r>
        <w:rPr>
          <w:lang w:eastAsia="ja-JP"/>
        </w:rPr>
        <w:t xml:space="preserve">PDCCH candidates and non-overlapped CCEs per set of spans. </w:t>
      </w:r>
      <w:r w:rsidR="00A6116C">
        <w:rPr>
          <w:lang w:eastAsia="ja-JP"/>
        </w:rPr>
        <w:t xml:space="preserve">That is, </w:t>
      </w:r>
    </w:p>
    <w:p w14:paraId="706A6778" w14:textId="37C37EF0" w:rsidR="00A6116C" w:rsidRDefault="00A6116C" w:rsidP="00A6116C">
      <w:pPr>
        <w:pStyle w:val="ListParagraph"/>
        <w:numPr>
          <w:ilvl w:val="0"/>
          <w:numId w:val="25"/>
        </w:numPr>
        <w:rPr>
          <w:rFonts w:ascii="Arial" w:hAnsi="Arial" w:cs="Arial"/>
          <w:sz w:val="20"/>
          <w:szCs w:val="20"/>
          <w:lang w:eastAsia="ja-JP"/>
        </w:rPr>
      </w:pPr>
      <w:r w:rsidRPr="003B7262">
        <w:rPr>
          <w:rFonts w:ascii="Arial" w:hAnsi="Arial" w:cs="Arial"/>
          <w:sz w:val="20"/>
          <w:szCs w:val="20"/>
          <w:lang w:eastAsia="ja-JP"/>
        </w:rPr>
        <w:t xml:space="preserve">If the search space set configurations for the relevant CCs results in aligned spans in all the reference slot, then the UE monitor PDCCHs across the CCs using </w:t>
      </w:r>
      <w:r w:rsidRPr="003B7262">
        <w:rPr>
          <w:rFonts w:ascii="Arial" w:hAnsi="Arial" w:cs="Arial"/>
          <w:sz w:val="20"/>
          <w:szCs w:val="20"/>
          <w:lang w:val="en-US" w:eastAsia="ja-JP"/>
        </w:rPr>
        <w:t>t</w:t>
      </w:r>
      <w:r>
        <w:rPr>
          <w:rFonts w:ascii="Arial" w:hAnsi="Arial" w:cs="Arial"/>
          <w:sz w:val="20"/>
          <w:szCs w:val="20"/>
          <w:lang w:val="en-US" w:eastAsia="ja-JP"/>
        </w:rPr>
        <w:t xml:space="preserve">he </w:t>
      </w:r>
      <w:r w:rsidRPr="003B7262">
        <w:rPr>
          <w:rFonts w:ascii="Arial" w:hAnsi="Arial" w:cs="Arial"/>
          <w:sz w:val="20"/>
          <w:szCs w:val="20"/>
          <w:lang w:eastAsia="ja-JP"/>
        </w:rPr>
        <w:t xml:space="preserve">BD and CCE limits according to </w:t>
      </w:r>
      <w:r w:rsidRPr="003B7262">
        <w:rPr>
          <w:rFonts w:ascii="Arial" w:hAnsi="Arial" w:cs="Arial"/>
          <w:sz w:val="20"/>
          <w:szCs w:val="20"/>
          <w:lang w:val="en-US" w:eastAsia="ja-JP"/>
        </w:rPr>
        <w:t>”</w:t>
      </w:r>
      <w:r w:rsidRPr="003B7262">
        <w:rPr>
          <w:rFonts w:ascii="Arial" w:hAnsi="Arial" w:cs="Arial"/>
          <w:sz w:val="20"/>
          <w:szCs w:val="20"/>
          <w:lang w:eastAsia="ja-JP"/>
        </w:rPr>
        <w:t>aligned for CA</w:t>
      </w:r>
      <w:r w:rsidRPr="003B7262">
        <w:rPr>
          <w:rFonts w:ascii="Arial" w:hAnsi="Arial" w:cs="Arial"/>
          <w:sz w:val="20"/>
          <w:szCs w:val="20"/>
          <w:lang w:val="en-US" w:eastAsia="ja-JP"/>
        </w:rPr>
        <w:t>”</w:t>
      </w:r>
      <w:r w:rsidRPr="003B7262">
        <w:rPr>
          <w:rFonts w:ascii="Arial" w:hAnsi="Arial" w:cs="Arial"/>
          <w:sz w:val="20"/>
          <w:szCs w:val="20"/>
          <w:lang w:eastAsia="ja-JP"/>
        </w:rPr>
        <w:t xml:space="preserve"> </w:t>
      </w:r>
      <w:r w:rsidRPr="003B7262">
        <w:rPr>
          <w:rFonts w:ascii="Arial" w:hAnsi="Arial" w:cs="Arial"/>
          <w:sz w:val="20"/>
          <w:szCs w:val="20"/>
          <w:lang w:val="en-US" w:eastAsia="ja-JP"/>
        </w:rPr>
        <w:t>over</w:t>
      </w:r>
      <w:r w:rsidRPr="003B7262">
        <w:rPr>
          <w:rFonts w:ascii="Arial" w:hAnsi="Arial" w:cs="Arial"/>
          <w:sz w:val="20"/>
          <w:szCs w:val="20"/>
          <w:lang w:eastAsia="ja-JP"/>
        </w:rPr>
        <w:t xml:space="preserve"> all slots;</w:t>
      </w:r>
    </w:p>
    <w:p w14:paraId="167681A7" w14:textId="150D0F96" w:rsidR="006A2620" w:rsidRPr="003B7262" w:rsidRDefault="00A6116C" w:rsidP="00A6116C">
      <w:pPr>
        <w:pStyle w:val="ListParagraph"/>
        <w:numPr>
          <w:ilvl w:val="0"/>
          <w:numId w:val="25"/>
        </w:numPr>
        <w:rPr>
          <w:rFonts w:ascii="Arial" w:hAnsi="Arial" w:cs="Arial"/>
          <w:sz w:val="18"/>
          <w:szCs w:val="18"/>
          <w:lang w:eastAsia="ja-JP"/>
        </w:rPr>
      </w:pPr>
      <w:r w:rsidRPr="003B7262">
        <w:rPr>
          <w:rFonts w:ascii="Arial" w:hAnsi="Arial" w:cs="Arial"/>
          <w:sz w:val="20"/>
          <w:szCs w:val="20"/>
          <w:lang w:eastAsia="ja-JP"/>
        </w:rPr>
        <w:t xml:space="preserve">Otherwise, if the search space set configurations for the relevant CCs results in unaligned span(s) in any slots of the reference slots, then the UE monitor PDCCHs across the CCs using </w:t>
      </w:r>
      <w:r w:rsidRPr="003B7262">
        <w:rPr>
          <w:rFonts w:ascii="Arial" w:hAnsi="Arial" w:cs="Arial"/>
          <w:sz w:val="20"/>
          <w:szCs w:val="20"/>
          <w:lang w:val="en-US" w:eastAsia="ja-JP"/>
        </w:rPr>
        <w:t>th</w:t>
      </w:r>
      <w:r>
        <w:rPr>
          <w:rFonts w:ascii="Arial" w:hAnsi="Arial" w:cs="Arial"/>
          <w:sz w:val="20"/>
          <w:szCs w:val="20"/>
          <w:lang w:val="en-US" w:eastAsia="ja-JP"/>
        </w:rPr>
        <w:t xml:space="preserve">e </w:t>
      </w:r>
      <w:r w:rsidRPr="003B7262">
        <w:rPr>
          <w:rFonts w:ascii="Arial" w:hAnsi="Arial" w:cs="Arial"/>
          <w:sz w:val="20"/>
          <w:szCs w:val="20"/>
          <w:lang w:eastAsia="ja-JP"/>
        </w:rPr>
        <w:t xml:space="preserve">BD and CCE limits according to </w:t>
      </w:r>
      <w:r w:rsidRPr="003B7262">
        <w:rPr>
          <w:rFonts w:ascii="Arial" w:hAnsi="Arial" w:cs="Arial"/>
          <w:sz w:val="20"/>
          <w:szCs w:val="20"/>
          <w:lang w:val="en-US" w:eastAsia="ja-JP"/>
        </w:rPr>
        <w:t>”</w:t>
      </w:r>
      <w:r w:rsidRPr="003B7262">
        <w:rPr>
          <w:rFonts w:ascii="Arial" w:hAnsi="Arial" w:cs="Arial"/>
          <w:sz w:val="20"/>
          <w:szCs w:val="20"/>
          <w:lang w:eastAsia="ja-JP"/>
        </w:rPr>
        <w:t>unaligned for CA</w:t>
      </w:r>
      <w:r w:rsidRPr="003B7262">
        <w:rPr>
          <w:rFonts w:ascii="Arial" w:hAnsi="Arial" w:cs="Arial"/>
          <w:sz w:val="20"/>
          <w:szCs w:val="20"/>
          <w:lang w:val="en-US" w:eastAsia="ja-JP"/>
        </w:rPr>
        <w:t>”</w:t>
      </w:r>
      <w:r w:rsidRPr="003B7262">
        <w:rPr>
          <w:rFonts w:ascii="Arial" w:hAnsi="Arial" w:cs="Arial"/>
          <w:sz w:val="20"/>
          <w:szCs w:val="20"/>
          <w:lang w:eastAsia="ja-JP"/>
        </w:rPr>
        <w:t xml:space="preserve"> over all slots.</w:t>
      </w:r>
    </w:p>
    <w:p w14:paraId="37BAA3A6" w14:textId="77777777" w:rsidR="00A6116C" w:rsidRPr="003B7262" w:rsidRDefault="00A6116C" w:rsidP="003B7262">
      <w:pPr>
        <w:pStyle w:val="ListParagraph"/>
        <w:rPr>
          <w:rFonts w:ascii="Arial" w:hAnsi="Arial" w:cs="Arial"/>
          <w:sz w:val="20"/>
          <w:szCs w:val="20"/>
          <w:lang w:eastAsia="ja-JP"/>
        </w:rPr>
      </w:pPr>
    </w:p>
    <w:p w14:paraId="4D95A471" w14:textId="6B70B0A0" w:rsidR="00196737" w:rsidRDefault="006A2620" w:rsidP="006A2620">
      <w:pPr>
        <w:rPr>
          <w:rFonts w:eastAsia="Times New Roman"/>
        </w:rPr>
      </w:pPr>
      <w:r>
        <w:rPr>
          <w:lang w:eastAsia="ja-JP"/>
        </w:rPr>
        <w:t xml:space="preserve">Regarding </w:t>
      </w:r>
      <w:r w:rsidR="00DC08B2">
        <w:rPr>
          <w:lang w:eastAsia="ja-JP"/>
        </w:rPr>
        <w:t xml:space="preserve">the </w:t>
      </w:r>
      <w:r>
        <w:rPr>
          <w:lang w:eastAsia="ja-JP"/>
        </w:rPr>
        <w:t xml:space="preserve">search space set configuration, if </w:t>
      </w:r>
      <w:r w:rsidR="00DC08B2">
        <w:rPr>
          <w:lang w:eastAsia="ja-JP"/>
        </w:rPr>
        <w:t xml:space="preserve">the </w:t>
      </w:r>
      <w:r w:rsidRPr="006C3DC8">
        <w:rPr>
          <w:lang w:eastAsia="ja-JP"/>
        </w:rPr>
        <w:t>designation</w:t>
      </w:r>
      <w:r>
        <w:rPr>
          <w:lang w:eastAsia="ja-JP"/>
        </w:rPr>
        <w:t xml:space="preserve"> </w:t>
      </w:r>
      <w:r w:rsidR="00A6116C">
        <w:rPr>
          <w:lang w:eastAsia="ja-JP"/>
        </w:rPr>
        <w:t xml:space="preserve">outcome </w:t>
      </w:r>
      <w:r w:rsidR="00DC08B2">
        <w:rPr>
          <w:lang w:eastAsia="ja-JP"/>
        </w:rPr>
        <w:t xml:space="preserve">after checking the reference slots </w:t>
      </w:r>
      <w:r>
        <w:rPr>
          <w:lang w:eastAsia="ja-JP"/>
        </w:rPr>
        <w:t xml:space="preserve">is found to be </w:t>
      </w:r>
      <w:r w:rsidRPr="006C3DC8">
        <w:rPr>
          <w:lang w:eastAsia="ja-JP"/>
        </w:rPr>
        <w:t>“aligned for CA”</w:t>
      </w:r>
      <w:r>
        <w:rPr>
          <w:lang w:eastAsia="ja-JP"/>
        </w:rPr>
        <w:t xml:space="preserve">, </w:t>
      </w:r>
      <w:r w:rsidR="00A6116C">
        <w:rPr>
          <w:lang w:eastAsia="ja-JP"/>
        </w:rPr>
        <w:t xml:space="preserve">gNB ensures that </w:t>
      </w:r>
      <w:r>
        <w:rPr>
          <w:lang w:eastAsia="ja-JP"/>
        </w:rPr>
        <w:t xml:space="preserve">PDCCH monitoring occasions are configured such that the </w:t>
      </w:r>
      <w:r>
        <w:rPr>
          <w:lang w:eastAsia="ja-JP"/>
        </w:rPr>
        <w:lastRenderedPageBreak/>
        <w:t xml:space="preserve">spans are aligned in every slot. </w:t>
      </w:r>
      <w:r w:rsidR="00A6116C">
        <w:rPr>
          <w:lang w:eastAsia="ja-JP"/>
        </w:rPr>
        <w:t>On the other hand</w:t>
      </w:r>
      <w:r>
        <w:rPr>
          <w:lang w:eastAsia="ja-JP"/>
        </w:rPr>
        <w:t xml:space="preserve">, </w:t>
      </w:r>
      <w:r w:rsidR="007E1319">
        <w:rPr>
          <w:lang w:eastAsia="ja-JP"/>
        </w:rPr>
        <w:t xml:space="preserve">if </w:t>
      </w:r>
      <w:r>
        <w:rPr>
          <w:lang w:eastAsia="ja-JP"/>
        </w:rPr>
        <w:t xml:space="preserve">it is found to be “unaligned for CA”, PDCCH monitoring occasions across CCs for </w:t>
      </w:r>
      <w:r w:rsidR="003B7262">
        <w:rPr>
          <w:lang w:eastAsia="ja-JP"/>
        </w:rPr>
        <w:t xml:space="preserve">any </w:t>
      </w:r>
      <w:r>
        <w:rPr>
          <w:rFonts w:eastAsia="Times New Roman"/>
        </w:rPr>
        <w:t xml:space="preserve">other slots apart from the </w:t>
      </w:r>
      <w:r w:rsidR="00DC08B2">
        <w:rPr>
          <w:rFonts w:eastAsia="Times New Roman"/>
        </w:rPr>
        <w:t xml:space="preserve">reference </w:t>
      </w:r>
      <w:r>
        <w:rPr>
          <w:rFonts w:eastAsia="Times New Roman"/>
        </w:rPr>
        <w:t>slots may or may not result to aligned spans. That is, it can still be aligned</w:t>
      </w:r>
      <w:r w:rsidRPr="006A2620">
        <w:rPr>
          <w:rFonts w:eastAsia="Times New Roman"/>
        </w:rPr>
        <w:t xml:space="preserve"> </w:t>
      </w:r>
      <w:r w:rsidR="00DC08B2">
        <w:rPr>
          <w:rFonts w:eastAsia="Times New Roman"/>
        </w:rPr>
        <w:t xml:space="preserve">in </w:t>
      </w:r>
      <w:r w:rsidR="003B7262">
        <w:rPr>
          <w:rFonts w:eastAsia="Times New Roman"/>
        </w:rPr>
        <w:t>some</w:t>
      </w:r>
      <w:r>
        <w:rPr>
          <w:rFonts w:eastAsia="Times New Roman"/>
        </w:rPr>
        <w:t xml:space="preserve"> slots</w:t>
      </w:r>
      <w:r w:rsidR="00DC08B2">
        <w:rPr>
          <w:rFonts w:eastAsia="Times New Roman"/>
        </w:rPr>
        <w:t xml:space="preserve">, but </w:t>
      </w:r>
      <w:r w:rsidR="003B7262">
        <w:rPr>
          <w:rFonts w:eastAsia="Times New Roman"/>
        </w:rPr>
        <w:t xml:space="preserve">the </w:t>
      </w:r>
      <w:r w:rsidR="003B7262" w:rsidRPr="00E628B6">
        <w:rPr>
          <w:rFonts w:cs="Arial"/>
          <w:szCs w:val="20"/>
          <w:lang w:eastAsia="ja-JP"/>
        </w:rPr>
        <w:t xml:space="preserve">UE </w:t>
      </w:r>
      <w:r w:rsidR="003B7262">
        <w:rPr>
          <w:rFonts w:cs="Arial"/>
          <w:szCs w:val="20"/>
          <w:lang w:eastAsia="ja-JP"/>
        </w:rPr>
        <w:t xml:space="preserve">will </w:t>
      </w:r>
      <w:r w:rsidR="003B7262" w:rsidRPr="00E628B6">
        <w:rPr>
          <w:rFonts w:cs="Arial"/>
          <w:szCs w:val="20"/>
          <w:lang w:eastAsia="ja-JP"/>
        </w:rPr>
        <w:t>monitor PDCCHs across the CCs using th</w:t>
      </w:r>
      <w:r w:rsidR="003B7262">
        <w:rPr>
          <w:rFonts w:cs="Arial"/>
          <w:szCs w:val="20"/>
          <w:lang w:eastAsia="ja-JP"/>
        </w:rPr>
        <w:t xml:space="preserve">e </w:t>
      </w:r>
      <w:r w:rsidR="003B7262" w:rsidRPr="00E628B6">
        <w:rPr>
          <w:rFonts w:cs="Arial"/>
          <w:szCs w:val="20"/>
          <w:lang w:eastAsia="ja-JP"/>
        </w:rPr>
        <w:t xml:space="preserve">BD and CCE limits according to </w:t>
      </w:r>
      <w:r w:rsidR="003B7262">
        <w:rPr>
          <w:rFonts w:cs="Arial"/>
          <w:szCs w:val="20"/>
          <w:lang w:eastAsia="ja-JP"/>
        </w:rPr>
        <w:t>“</w:t>
      </w:r>
      <w:r w:rsidR="003B7262" w:rsidRPr="00E628B6">
        <w:rPr>
          <w:rFonts w:cs="Arial"/>
          <w:szCs w:val="20"/>
          <w:lang w:eastAsia="ja-JP"/>
        </w:rPr>
        <w:t>unaligned for CA”</w:t>
      </w:r>
      <w:r w:rsidR="003B7262">
        <w:rPr>
          <w:rFonts w:cs="Arial"/>
          <w:szCs w:val="20"/>
          <w:lang w:eastAsia="ja-JP"/>
        </w:rPr>
        <w:t xml:space="preserve"> for </w:t>
      </w:r>
      <w:r w:rsidR="00DC08B2">
        <w:rPr>
          <w:lang w:eastAsia="ja-JP"/>
        </w:rPr>
        <w:t>all slots</w:t>
      </w:r>
      <w:r>
        <w:rPr>
          <w:rFonts w:eastAsia="Times New Roman"/>
        </w:rPr>
        <w:t>.</w:t>
      </w:r>
      <w:r w:rsidR="003B7262">
        <w:rPr>
          <w:rFonts w:eastAsia="Times New Roman"/>
        </w:rPr>
        <w:t xml:space="preserve"> </w:t>
      </w:r>
    </w:p>
    <w:p w14:paraId="7C23B62E" w14:textId="1E3979E6" w:rsidR="00772183" w:rsidRDefault="00196737" w:rsidP="00772183">
      <w:pPr>
        <w:rPr>
          <w:rFonts w:eastAsia="Times New Roman"/>
        </w:rPr>
      </w:pPr>
      <w:r>
        <w:rPr>
          <w:rFonts w:eastAsia="Times New Roman"/>
        </w:rPr>
        <w:t xml:space="preserve">The reference slots can be based on </w:t>
      </w:r>
      <w:r w:rsidR="005C41FA">
        <w:rPr>
          <w:rFonts w:eastAsia="Times New Roman"/>
        </w:rPr>
        <w:t xml:space="preserve">certain </w:t>
      </w:r>
      <w:r>
        <w:rPr>
          <w:rFonts w:eastAsia="Times New Roman"/>
        </w:rPr>
        <w:t>slot</w:t>
      </w:r>
      <w:r w:rsidR="005C41FA">
        <w:rPr>
          <w:rFonts w:eastAsia="Times New Roman"/>
        </w:rPr>
        <w:t xml:space="preserve"> indices (e.g., slot index=0) on a certain frame number (e.g., any frame with SFN mod 10 = 0)</w:t>
      </w:r>
      <w:r>
        <w:rPr>
          <w:rFonts w:eastAsia="Times New Roman"/>
        </w:rPr>
        <w:t xml:space="preserve"> </w:t>
      </w:r>
      <w:r w:rsidR="005C41FA">
        <w:rPr>
          <w:rFonts w:eastAsia="Times New Roman"/>
        </w:rPr>
        <w:t>of a certain CC index (e.g., the lowest CC index)</w:t>
      </w:r>
      <w:r w:rsidR="00CC04B2">
        <w:rPr>
          <w:rFonts w:eastAsia="Times New Roman"/>
        </w:rPr>
        <w:t xml:space="preserve"> with a certain search space index</w:t>
      </w:r>
      <w:r w:rsidR="005C41FA">
        <w:rPr>
          <w:rFonts w:eastAsia="Times New Roman"/>
        </w:rPr>
        <w:t>.</w:t>
      </w:r>
      <w:r w:rsidR="00772183">
        <w:rPr>
          <w:rFonts w:eastAsia="Times New Roman"/>
        </w:rPr>
        <w:t xml:space="preserve"> Fig. 2 and 3 below illustrate how the UE can use the reference slots to determine whether </w:t>
      </w:r>
      <w:r w:rsidR="00772183" w:rsidRPr="006C3DC8">
        <w:rPr>
          <w:lang w:eastAsia="ja-JP"/>
        </w:rPr>
        <w:t>the spans are aligned or unaligned for the CA</w:t>
      </w:r>
      <w:r w:rsidR="00772183">
        <w:rPr>
          <w:rFonts w:eastAsia="Times New Roman"/>
        </w:rPr>
        <w:t xml:space="preserve">. </w:t>
      </w:r>
    </w:p>
    <w:p w14:paraId="1BE5D8E7" w14:textId="0110FB0D" w:rsidR="00CC04B2" w:rsidRPr="005E15BD" w:rsidRDefault="00CC04B2" w:rsidP="006A2620">
      <w:pPr>
        <w:rPr>
          <w:rFonts w:eastAsia="Times New Roman"/>
          <w:b/>
          <w:bCs/>
        </w:rPr>
      </w:pPr>
    </w:p>
    <w:p w14:paraId="2525D815" w14:textId="77777777" w:rsidR="00A006C0" w:rsidRDefault="00A006C0" w:rsidP="00A006C0">
      <w:pPr>
        <w:rPr>
          <w:rFonts w:eastAsia="Times New Roman"/>
        </w:rPr>
      </w:pPr>
      <w:r w:rsidRPr="00A006C0">
        <w:rPr>
          <w:noProof/>
        </w:rPr>
        <w:drawing>
          <wp:inline distT="0" distB="0" distL="0" distR="0" wp14:anchorId="0E709C63" wp14:editId="112C4029">
            <wp:extent cx="6120765" cy="9137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913765"/>
                    </a:xfrm>
                    <a:prstGeom prst="rect">
                      <a:avLst/>
                    </a:prstGeom>
                    <a:noFill/>
                    <a:ln>
                      <a:noFill/>
                    </a:ln>
                  </pic:spPr>
                </pic:pic>
              </a:graphicData>
            </a:graphic>
          </wp:inline>
        </w:drawing>
      </w:r>
    </w:p>
    <w:p w14:paraId="07C353E1" w14:textId="11C0A525" w:rsidR="00772183" w:rsidRPr="005E15BD" w:rsidRDefault="00A006C0" w:rsidP="005E15BD">
      <w:pPr>
        <w:jc w:val="center"/>
        <w:rPr>
          <w:rFonts w:eastAsia="Times New Roman"/>
          <w:b/>
          <w:bCs/>
        </w:rPr>
      </w:pPr>
      <w:r w:rsidRPr="00E628B6">
        <w:rPr>
          <w:rFonts w:eastAsia="Times New Roman"/>
          <w:b/>
          <w:bCs/>
        </w:rPr>
        <w:t xml:space="preserve">Figure </w:t>
      </w:r>
      <w:r>
        <w:rPr>
          <w:rFonts w:eastAsia="Times New Roman"/>
          <w:b/>
          <w:bCs/>
        </w:rPr>
        <w:t>2</w:t>
      </w:r>
      <w:r w:rsidRPr="00E628B6">
        <w:rPr>
          <w:rFonts w:eastAsia="Times New Roman"/>
          <w:b/>
          <w:bCs/>
        </w:rPr>
        <w:t xml:space="preserve">. Example where the search space set configurations result in aligned PDCCH monitoring spans across CC with (X,Y) = (7,3) in </w:t>
      </w:r>
      <w:r>
        <w:rPr>
          <w:rFonts w:eastAsia="Times New Roman"/>
          <w:b/>
          <w:bCs/>
        </w:rPr>
        <w:t xml:space="preserve">every </w:t>
      </w:r>
      <w:r w:rsidRPr="00E628B6">
        <w:rPr>
          <w:rFonts w:eastAsia="Times New Roman"/>
          <w:b/>
          <w:bCs/>
        </w:rPr>
        <w:t>slot. It is assumed that the figure illustrates the corresponding first slot where UE monitors PDCCH for each SS index.</w:t>
      </w:r>
    </w:p>
    <w:p w14:paraId="671D1594" w14:textId="4053A368" w:rsidR="00A006C0" w:rsidRDefault="00A006C0" w:rsidP="00A006C0">
      <w:pPr>
        <w:rPr>
          <w:rFonts w:eastAsia="Times New Roman"/>
        </w:rPr>
      </w:pPr>
      <w:r>
        <w:rPr>
          <w:rFonts w:eastAsia="Times New Roman"/>
        </w:rPr>
        <w:t xml:space="preserve">For example, in Fig.2, </w:t>
      </w:r>
      <w:r w:rsidRPr="00CC04B2">
        <w:rPr>
          <w:rFonts w:eastAsia="Times New Roman"/>
        </w:rPr>
        <w:t xml:space="preserve">assuming that </w:t>
      </w:r>
      <w:r>
        <w:rPr>
          <w:rFonts w:eastAsia="Times New Roman"/>
        </w:rPr>
        <w:t>the reference slot is defined as slot j (</w:t>
      </w:r>
      <w:r w:rsidR="00772183">
        <w:rPr>
          <w:rFonts w:eastAsia="Times New Roman"/>
        </w:rPr>
        <w:t xml:space="preserve">e.g., </w:t>
      </w:r>
      <w:r>
        <w:rPr>
          <w:rFonts w:eastAsia="Times New Roman"/>
        </w:rPr>
        <w:t>the first slot which UE monitors PDCCH according to the lowest search space index of the lowest CC index, CC1</w:t>
      </w:r>
      <w:r w:rsidR="005E15BD">
        <w:rPr>
          <w:rFonts w:eastAsia="Times New Roman"/>
        </w:rPr>
        <w:t>,</w:t>
      </w:r>
      <w:r w:rsidRPr="00CC04B2">
        <w:rPr>
          <w:rFonts w:eastAsia="Times New Roman"/>
        </w:rPr>
        <w:t xml:space="preserve"> in the example). In this case, the UE </w:t>
      </w:r>
      <w:r w:rsidR="005E15BD">
        <w:rPr>
          <w:rFonts w:eastAsia="Times New Roman"/>
        </w:rPr>
        <w:t xml:space="preserve">only </w:t>
      </w:r>
      <w:r w:rsidRPr="00CC04B2">
        <w:rPr>
          <w:rFonts w:eastAsia="Times New Roman"/>
        </w:rPr>
        <w:t xml:space="preserve">checks the reference slot j and since the spans across CCs are aligned in </w:t>
      </w:r>
      <w:r>
        <w:rPr>
          <w:rFonts w:eastAsia="Times New Roman"/>
        </w:rPr>
        <w:t xml:space="preserve">the </w:t>
      </w:r>
      <w:r w:rsidRPr="00CC04B2">
        <w:rPr>
          <w:rFonts w:eastAsia="Times New Roman"/>
        </w:rPr>
        <w:t xml:space="preserve">slot </w:t>
      </w:r>
      <w:r>
        <w:rPr>
          <w:rFonts w:eastAsia="Times New Roman"/>
        </w:rPr>
        <w:t>j</w:t>
      </w:r>
      <w:r w:rsidRPr="00CC04B2">
        <w:rPr>
          <w:rFonts w:eastAsia="Times New Roman"/>
        </w:rPr>
        <w:t xml:space="preserve">, it determines the </w:t>
      </w:r>
      <w:r>
        <w:rPr>
          <w:rFonts w:eastAsia="Times New Roman"/>
        </w:rPr>
        <w:t xml:space="preserve">span </w:t>
      </w:r>
      <w:r w:rsidRPr="00CC04B2">
        <w:rPr>
          <w:rFonts w:eastAsia="Times New Roman"/>
        </w:rPr>
        <w:t xml:space="preserve">alignment as ‘aligned for CA’. Thus, the UE monitor PDCCHs over all slots across the CCs using </w:t>
      </w:r>
      <w:r>
        <w:rPr>
          <w:rFonts w:eastAsia="Times New Roman"/>
        </w:rPr>
        <w:t xml:space="preserve">the </w:t>
      </w:r>
      <w:r w:rsidRPr="00CC04B2">
        <w:rPr>
          <w:rFonts w:eastAsia="Times New Roman"/>
        </w:rPr>
        <w:t xml:space="preserve">BD and CCE limits according to ‘aligned for CA’. </w:t>
      </w:r>
      <w:r>
        <w:rPr>
          <w:rFonts w:eastAsia="Times New Roman"/>
        </w:rPr>
        <w:t>Here</w:t>
      </w:r>
      <w:r w:rsidR="00772183">
        <w:rPr>
          <w:rFonts w:eastAsia="Times New Roman"/>
        </w:rPr>
        <w:t xml:space="preserve"> it is ensured th</w:t>
      </w:r>
      <w:r>
        <w:rPr>
          <w:rFonts w:eastAsia="Times New Roman"/>
        </w:rPr>
        <w:t xml:space="preserve">at PDCCH monitoring occasions result in aligned spans for all slots. </w:t>
      </w:r>
    </w:p>
    <w:p w14:paraId="1740A79F" w14:textId="77777777" w:rsidR="00772183" w:rsidRDefault="00772183" w:rsidP="00A006C0">
      <w:pPr>
        <w:rPr>
          <w:rFonts w:eastAsia="Times New Roman"/>
        </w:rPr>
      </w:pPr>
    </w:p>
    <w:p w14:paraId="4A1B0301" w14:textId="77777777" w:rsidR="00772183" w:rsidRDefault="00772183" w:rsidP="00772183">
      <w:pPr>
        <w:rPr>
          <w:rFonts w:eastAsia="Times New Roman"/>
        </w:rPr>
      </w:pPr>
      <w:r w:rsidRPr="00CC04B2">
        <w:rPr>
          <w:noProof/>
        </w:rPr>
        <w:drawing>
          <wp:inline distT="0" distB="0" distL="0" distR="0" wp14:anchorId="3C4ADFC4" wp14:editId="1F774496">
            <wp:extent cx="6120765" cy="9004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900430"/>
                    </a:xfrm>
                    <a:prstGeom prst="rect">
                      <a:avLst/>
                    </a:prstGeom>
                    <a:noFill/>
                    <a:ln>
                      <a:noFill/>
                    </a:ln>
                  </pic:spPr>
                </pic:pic>
              </a:graphicData>
            </a:graphic>
          </wp:inline>
        </w:drawing>
      </w:r>
    </w:p>
    <w:p w14:paraId="66BDFF5C" w14:textId="011F0686" w:rsidR="00772183" w:rsidRPr="005E15BD" w:rsidRDefault="00772183" w:rsidP="005E15BD">
      <w:pPr>
        <w:jc w:val="center"/>
        <w:rPr>
          <w:rFonts w:eastAsia="Times New Roman"/>
          <w:b/>
          <w:bCs/>
        </w:rPr>
      </w:pPr>
      <w:r w:rsidRPr="00E628B6">
        <w:rPr>
          <w:rFonts w:eastAsia="Times New Roman"/>
          <w:b/>
          <w:bCs/>
        </w:rPr>
        <w:t xml:space="preserve">Figure </w:t>
      </w:r>
      <w:r>
        <w:rPr>
          <w:rFonts w:eastAsia="Times New Roman"/>
          <w:b/>
          <w:bCs/>
        </w:rPr>
        <w:t>3</w:t>
      </w:r>
      <w:r w:rsidRPr="00E628B6">
        <w:rPr>
          <w:rFonts w:eastAsia="Times New Roman"/>
          <w:b/>
          <w:bCs/>
        </w:rPr>
        <w:t>. Example where the search space set configurations result in aligned PDCCH monitoring spans across CC with (X,Y) = (7,3) in slot j and j+2, but unaligned spans</w:t>
      </w:r>
      <w:r>
        <w:rPr>
          <w:rFonts w:eastAsia="Times New Roman"/>
          <w:b/>
          <w:bCs/>
        </w:rPr>
        <w:t xml:space="preserve"> with</w:t>
      </w:r>
      <w:r w:rsidRPr="00E628B6">
        <w:rPr>
          <w:rFonts w:eastAsia="Times New Roman"/>
          <w:b/>
          <w:bCs/>
        </w:rPr>
        <w:t xml:space="preserve"> (X,Y) =(7,3) in slot j+1 and j+3. It is assumed that the figure illustrates the corresponding first slot where UE monitors PDCCH for each SS index.</w:t>
      </w:r>
    </w:p>
    <w:p w14:paraId="1750148D" w14:textId="6C506E86" w:rsidR="00A006C0" w:rsidRDefault="00772183" w:rsidP="006A2620">
      <w:pPr>
        <w:rPr>
          <w:rFonts w:eastAsia="Times New Roman"/>
        </w:rPr>
      </w:pPr>
      <w:r>
        <w:rPr>
          <w:rFonts w:eastAsia="Times New Roman"/>
        </w:rPr>
        <w:t>I</w:t>
      </w:r>
      <w:r w:rsidR="00CC04B2">
        <w:rPr>
          <w:rFonts w:eastAsia="Times New Roman"/>
        </w:rPr>
        <w:t>n Fig.</w:t>
      </w:r>
      <w:r w:rsidR="00A006C0">
        <w:rPr>
          <w:rFonts w:eastAsia="Times New Roman"/>
        </w:rPr>
        <w:t>3</w:t>
      </w:r>
      <w:r w:rsidR="00CC04B2">
        <w:rPr>
          <w:rFonts w:eastAsia="Times New Roman"/>
        </w:rPr>
        <w:t xml:space="preserve">, </w:t>
      </w:r>
      <w:r w:rsidR="00CC04B2" w:rsidRPr="00CC04B2">
        <w:rPr>
          <w:rFonts w:eastAsia="Times New Roman"/>
        </w:rPr>
        <w:t xml:space="preserve">assuming that </w:t>
      </w:r>
      <w:r w:rsidR="00CC04B2">
        <w:rPr>
          <w:rFonts w:eastAsia="Times New Roman"/>
        </w:rPr>
        <w:t xml:space="preserve">the reference slot is defined as slot </w:t>
      </w:r>
      <w:r w:rsidR="00A006C0">
        <w:rPr>
          <w:rFonts w:eastAsia="Times New Roman"/>
        </w:rPr>
        <w:t>j+1 (</w:t>
      </w:r>
      <w:r>
        <w:rPr>
          <w:rFonts w:eastAsia="Times New Roman"/>
        </w:rPr>
        <w:t xml:space="preserve">e.g., </w:t>
      </w:r>
      <w:r w:rsidR="00A006C0">
        <w:rPr>
          <w:rFonts w:eastAsia="Times New Roman"/>
        </w:rPr>
        <w:t>the first slot which UE monitors PDCCH according to the second search space set of CC3</w:t>
      </w:r>
      <w:r w:rsidR="00CC04B2" w:rsidRPr="00CC04B2">
        <w:rPr>
          <w:rFonts w:eastAsia="Times New Roman"/>
        </w:rPr>
        <w:t xml:space="preserve"> in the example). In this case, the UE checks the reference slot j+1 and since the spans across CCs are unaligned in </w:t>
      </w:r>
      <w:r w:rsidR="00A006C0">
        <w:rPr>
          <w:rFonts w:eastAsia="Times New Roman"/>
        </w:rPr>
        <w:t xml:space="preserve">the </w:t>
      </w:r>
      <w:r w:rsidR="00CC04B2" w:rsidRPr="00CC04B2">
        <w:rPr>
          <w:rFonts w:eastAsia="Times New Roman"/>
        </w:rPr>
        <w:t xml:space="preserve">slot j+1, it determines the </w:t>
      </w:r>
      <w:r w:rsidR="00A006C0">
        <w:rPr>
          <w:rFonts w:eastAsia="Times New Roman"/>
        </w:rPr>
        <w:t xml:space="preserve">span </w:t>
      </w:r>
      <w:r w:rsidR="00CC04B2" w:rsidRPr="00CC04B2">
        <w:rPr>
          <w:rFonts w:eastAsia="Times New Roman"/>
        </w:rPr>
        <w:t xml:space="preserve">alignment as ‘unaligned for CA’. Thus, the UE monitor PDCCHs over all slots across the CCs using </w:t>
      </w:r>
      <w:r w:rsidR="00A006C0">
        <w:rPr>
          <w:rFonts w:eastAsia="Times New Roman"/>
        </w:rPr>
        <w:t xml:space="preserve">the </w:t>
      </w:r>
      <w:r w:rsidR="00CC04B2" w:rsidRPr="00CC04B2">
        <w:rPr>
          <w:rFonts w:eastAsia="Times New Roman"/>
        </w:rPr>
        <w:t xml:space="preserve">BD and CCE limits according to ‘unaligned for CA’. As illustrated, the UE only checks the </w:t>
      </w:r>
      <w:r w:rsidR="00A006C0">
        <w:rPr>
          <w:rFonts w:eastAsia="Times New Roman"/>
        </w:rPr>
        <w:t xml:space="preserve">span </w:t>
      </w:r>
      <w:r w:rsidR="00CC04B2" w:rsidRPr="00CC04B2">
        <w:rPr>
          <w:rFonts w:eastAsia="Times New Roman"/>
        </w:rPr>
        <w:t xml:space="preserve">alignment of 1 slot across CCs to obtain the overall alignment </w:t>
      </w:r>
      <w:r w:rsidR="005E15BD">
        <w:rPr>
          <w:rFonts w:eastAsia="Times New Roman"/>
        </w:rPr>
        <w:t>designation</w:t>
      </w:r>
      <w:r w:rsidR="00CC04B2" w:rsidRPr="00CC04B2">
        <w:rPr>
          <w:rFonts w:eastAsia="Times New Roman"/>
        </w:rPr>
        <w:t xml:space="preserve"> over all slots.</w:t>
      </w:r>
      <w:r w:rsidR="005E15BD">
        <w:rPr>
          <w:rFonts w:eastAsia="Times New Roman"/>
        </w:rPr>
        <w:t xml:space="preserve"> Here, spans across CCs in some other slots apart from slot j+1 may or may not be aligned.</w:t>
      </w:r>
      <w:r w:rsidR="007E1319">
        <w:rPr>
          <w:rFonts w:eastAsia="Times New Roman"/>
        </w:rPr>
        <w:t xml:space="preserve"> For example, slot j and (j+2) are aligned by themselves, and gNB does not need to manipulate them to become unaligned.</w:t>
      </w:r>
    </w:p>
    <w:p w14:paraId="5F26D727" w14:textId="4716C582" w:rsidR="00DC08B2" w:rsidRDefault="007E1319" w:rsidP="00DC08B2">
      <w:pPr>
        <w:pStyle w:val="Proposal"/>
      </w:pPr>
      <w:bookmarkStart w:id="8" w:name="_Toc53770325"/>
      <w:r>
        <w:rPr>
          <w:lang w:eastAsia="ja-JP"/>
        </w:rPr>
        <w:t>D</w:t>
      </w:r>
      <w:r w:rsidR="00DC08B2">
        <w:rPr>
          <w:lang w:eastAsia="ja-JP"/>
        </w:rPr>
        <w:t>efin</w:t>
      </w:r>
      <w:r>
        <w:rPr>
          <w:lang w:eastAsia="ja-JP"/>
        </w:rPr>
        <w:t>e</w:t>
      </w:r>
      <w:r w:rsidR="00DC08B2">
        <w:rPr>
          <w:lang w:eastAsia="ja-JP"/>
        </w:rPr>
        <w:t xml:space="preserve"> a </w:t>
      </w:r>
      <w:r>
        <w:rPr>
          <w:lang w:eastAsia="ja-JP"/>
        </w:rPr>
        <w:t>small</w:t>
      </w:r>
      <w:r w:rsidR="00DC08B2">
        <w:rPr>
          <w:lang w:eastAsia="ja-JP"/>
        </w:rPr>
        <w:t xml:space="preserve"> </w:t>
      </w:r>
      <w:r w:rsidR="00AC0570">
        <w:rPr>
          <w:lang w:eastAsia="ja-JP"/>
        </w:rPr>
        <w:t>set of reference slot(s)</w:t>
      </w:r>
      <w:r w:rsidR="00DC08B2" w:rsidRPr="008179A6">
        <w:rPr>
          <w:lang w:eastAsia="ja-JP"/>
        </w:rPr>
        <w:t xml:space="preserve"> </w:t>
      </w:r>
      <w:r w:rsidR="00DC08B2">
        <w:rPr>
          <w:lang w:eastAsia="ja-JP"/>
        </w:rPr>
        <w:t>(e.g., N slots)</w:t>
      </w:r>
      <w:r w:rsidR="00DC08B2" w:rsidRPr="006C3DC8">
        <w:rPr>
          <w:lang w:eastAsia="ja-JP"/>
        </w:rPr>
        <w:t xml:space="preserve"> to determine whether the spans are aligned or unaligned for CA</w:t>
      </w:r>
      <w:r w:rsidR="00DC08B2">
        <w:rPr>
          <w:lang w:eastAsia="ja-JP"/>
        </w:rPr>
        <w:t xml:space="preserve">, where N </w:t>
      </w:r>
      <w:r>
        <w:rPr>
          <w:lang w:eastAsia="ja-JP"/>
        </w:rPr>
        <w:t>is</w:t>
      </w:r>
      <w:r w:rsidR="00DC08B2">
        <w:rPr>
          <w:lang w:eastAsia="ja-JP"/>
        </w:rPr>
        <w:t xml:space="preserve"> less than the maximum PDCCH monitoring periodicity in the configured search space sets, e.g., N=1 or 2.</w:t>
      </w:r>
      <w:bookmarkEnd w:id="8"/>
    </w:p>
    <w:p w14:paraId="55818F23" w14:textId="77777777" w:rsidR="006A2620" w:rsidRDefault="006A2620" w:rsidP="002B3C9E">
      <w:pPr>
        <w:rPr>
          <w:lang w:eastAsia="ja-JP"/>
        </w:rPr>
      </w:pPr>
    </w:p>
    <w:p w14:paraId="6873D198" w14:textId="3F95DB28" w:rsidR="00696A12" w:rsidRDefault="00A16F7E" w:rsidP="002B3C9E">
      <w:pPr>
        <w:rPr>
          <w:lang w:eastAsia="ja-JP"/>
        </w:rPr>
      </w:pPr>
      <w:r>
        <w:rPr>
          <w:lang w:eastAsia="ja-JP"/>
        </w:rPr>
        <w:t xml:space="preserve">On 2), it is preferred that the </w:t>
      </w:r>
      <w:r w:rsidRPr="00A16F7E">
        <w:rPr>
          <w:lang w:eastAsia="ja-JP"/>
        </w:rPr>
        <w:t xml:space="preserve">designation </w:t>
      </w:r>
      <w:r>
        <w:rPr>
          <w:lang w:eastAsia="ja-JP"/>
        </w:rPr>
        <w:t xml:space="preserve">of </w:t>
      </w:r>
      <w:r w:rsidRPr="00A16F7E">
        <w:rPr>
          <w:lang w:eastAsia="ja-JP"/>
        </w:rPr>
        <w:t xml:space="preserve">“aligned for CA” or “unaligned for CA” </w:t>
      </w:r>
      <w:r>
        <w:rPr>
          <w:lang w:eastAsia="ja-JP"/>
        </w:rPr>
        <w:t>does not</w:t>
      </w:r>
      <w:r w:rsidRPr="00A16F7E">
        <w:rPr>
          <w:lang w:eastAsia="ja-JP"/>
        </w:rPr>
        <w:t xml:space="preserve"> change across slots</w:t>
      </w:r>
      <w:r>
        <w:rPr>
          <w:lang w:eastAsia="ja-JP"/>
        </w:rPr>
        <w:t xml:space="preserve">. This is to avoid having different consideration </w:t>
      </w:r>
      <w:r w:rsidR="000C204E">
        <w:rPr>
          <w:lang w:eastAsia="ja-JP"/>
        </w:rPr>
        <w:t>on</w:t>
      </w:r>
      <w:r>
        <w:rPr>
          <w:lang w:eastAsia="ja-JP"/>
        </w:rPr>
        <w:t xml:space="preserve"> how to apply the span</w:t>
      </w:r>
      <w:r w:rsidR="005E15BD">
        <w:rPr>
          <w:lang w:eastAsia="ja-JP"/>
        </w:rPr>
        <w:t xml:space="preserve"> BD and CCE</w:t>
      </w:r>
      <w:r>
        <w:rPr>
          <w:lang w:eastAsia="ja-JP"/>
        </w:rPr>
        <w:t xml:space="preserve"> limits for the CA case across slots. </w:t>
      </w:r>
      <w:r w:rsidR="001725B9">
        <w:rPr>
          <w:lang w:eastAsia="ja-JP"/>
        </w:rPr>
        <w:t>In our view, this can be achieved by allowing the checking</w:t>
      </w:r>
      <w:r w:rsidR="00EA4897">
        <w:rPr>
          <w:lang w:eastAsia="ja-JP"/>
        </w:rPr>
        <w:t xml:space="preserve"> described</w:t>
      </w:r>
      <w:r w:rsidR="001725B9">
        <w:rPr>
          <w:lang w:eastAsia="ja-JP"/>
        </w:rPr>
        <w:t xml:space="preserve"> in 1) to be </w:t>
      </w:r>
      <w:r w:rsidR="000C204E">
        <w:rPr>
          <w:lang w:eastAsia="ja-JP"/>
        </w:rPr>
        <w:t>performed</w:t>
      </w:r>
      <w:r w:rsidR="001725B9">
        <w:rPr>
          <w:lang w:eastAsia="ja-JP"/>
        </w:rPr>
        <w:t xml:space="preserve"> </w:t>
      </w:r>
      <w:r w:rsidR="001725B9">
        <w:rPr>
          <w:lang w:eastAsia="ja-JP"/>
        </w:rPr>
        <w:lastRenderedPageBreak/>
        <w:t>once</w:t>
      </w:r>
      <w:r w:rsidR="007E1319">
        <w:rPr>
          <w:lang w:eastAsia="ja-JP"/>
        </w:rPr>
        <w:t>, according to the reference slot(s),</w:t>
      </w:r>
      <w:r w:rsidR="001725B9">
        <w:rPr>
          <w:lang w:eastAsia="ja-JP"/>
        </w:rPr>
        <w:t xml:space="preserve"> and the outcome </w:t>
      </w:r>
      <w:r w:rsidR="000C204E">
        <w:rPr>
          <w:lang w:eastAsia="ja-JP"/>
        </w:rPr>
        <w:t xml:space="preserve">of the checking </w:t>
      </w:r>
      <w:r w:rsidR="007E1319">
        <w:rPr>
          <w:lang w:eastAsia="ja-JP"/>
        </w:rPr>
        <w:t>(</w:t>
      </w:r>
      <w:r w:rsidR="000C204E">
        <w:rPr>
          <w:lang w:eastAsia="ja-JP"/>
        </w:rPr>
        <w:t>whether it is aligned or unaligned</w:t>
      </w:r>
      <w:r w:rsidR="007E1319">
        <w:rPr>
          <w:lang w:eastAsia="ja-JP"/>
        </w:rPr>
        <w:t>)</w:t>
      </w:r>
      <w:r w:rsidR="000C204E">
        <w:rPr>
          <w:lang w:eastAsia="ja-JP"/>
        </w:rPr>
        <w:t xml:space="preserve"> </w:t>
      </w:r>
      <w:r w:rsidR="001725B9">
        <w:rPr>
          <w:lang w:eastAsia="ja-JP"/>
        </w:rPr>
        <w:t xml:space="preserve">is applied </w:t>
      </w:r>
      <w:r w:rsidR="000C204E">
        <w:rPr>
          <w:lang w:eastAsia="ja-JP"/>
        </w:rPr>
        <w:t>to</w:t>
      </w:r>
      <w:r w:rsidR="001725B9">
        <w:rPr>
          <w:lang w:eastAsia="ja-JP"/>
        </w:rPr>
        <w:t xml:space="preserve"> all slots</w:t>
      </w:r>
      <w:r w:rsidR="00DC08B2">
        <w:rPr>
          <w:lang w:eastAsia="ja-JP"/>
        </w:rPr>
        <w:t xml:space="preserve"> when considering the maximum number of PDCCH candidates and non-overlapped CCEs per set of spans</w:t>
      </w:r>
      <w:r w:rsidR="001725B9">
        <w:rPr>
          <w:lang w:eastAsia="ja-JP"/>
        </w:rPr>
        <w:t>.</w:t>
      </w:r>
    </w:p>
    <w:p w14:paraId="331E2627" w14:textId="064B89C2" w:rsidR="008179A6" w:rsidRDefault="008179A6" w:rsidP="008179A6">
      <w:pPr>
        <w:pStyle w:val="Proposal"/>
      </w:pPr>
      <w:bookmarkStart w:id="9" w:name="_Toc53770326"/>
      <w:r>
        <w:rPr>
          <w:lang w:eastAsia="ja-JP"/>
        </w:rPr>
        <w:t>After the determination</w:t>
      </w:r>
      <w:r w:rsidRPr="008179A6">
        <w:rPr>
          <w:lang w:eastAsia="ja-JP"/>
        </w:rPr>
        <w:t xml:space="preserve"> </w:t>
      </w:r>
      <w:r w:rsidRPr="006C3DC8">
        <w:rPr>
          <w:lang w:eastAsia="ja-JP"/>
        </w:rPr>
        <w:t>whether the spans are aligned or unaligned</w:t>
      </w:r>
      <w:r>
        <w:rPr>
          <w:lang w:eastAsia="ja-JP"/>
        </w:rPr>
        <w:t xml:space="preserve">, the </w:t>
      </w:r>
      <w:r w:rsidRPr="006C3DC8">
        <w:rPr>
          <w:lang w:eastAsia="ja-JP"/>
        </w:rPr>
        <w:t>designation</w:t>
      </w:r>
      <w:r>
        <w:rPr>
          <w:lang w:eastAsia="ja-JP"/>
        </w:rPr>
        <w:t xml:space="preserve"> of</w:t>
      </w:r>
      <w:r w:rsidRPr="006C3DC8">
        <w:rPr>
          <w:lang w:eastAsia="ja-JP"/>
        </w:rPr>
        <w:t xml:space="preserve"> “aligned for CA” or “unaligned for CA”</w:t>
      </w:r>
      <w:r>
        <w:rPr>
          <w:lang w:eastAsia="ja-JP"/>
        </w:rPr>
        <w:t xml:space="preserve"> is applied to all slots</w:t>
      </w:r>
      <w:r w:rsidR="00DC08B2">
        <w:rPr>
          <w:lang w:eastAsia="ja-JP"/>
        </w:rPr>
        <w:t xml:space="preserve"> when considering the maximum number of monitored PDCCH candidates and non-overlapped CCEs per set of spans</w:t>
      </w:r>
      <w:r w:rsidRPr="00A04F49">
        <w:t>.</w:t>
      </w:r>
      <w:bookmarkEnd w:id="9"/>
    </w:p>
    <w:p w14:paraId="364FEC04" w14:textId="77777777" w:rsidR="008179A6" w:rsidRDefault="008179A6" w:rsidP="002B3C9E">
      <w:pPr>
        <w:rPr>
          <w:lang w:eastAsia="ja-JP"/>
        </w:rPr>
      </w:pPr>
    </w:p>
    <w:p w14:paraId="7F9C4F00" w14:textId="4C8FD98F" w:rsidR="001725B9" w:rsidRDefault="001725B9" w:rsidP="002B3C9E">
      <w:pPr>
        <w:rPr>
          <w:lang w:eastAsia="ja-JP"/>
        </w:rPr>
      </w:pPr>
      <w:r>
        <w:rPr>
          <w:lang w:eastAsia="ja-JP"/>
        </w:rPr>
        <w:t xml:space="preserve">On 3), </w:t>
      </w:r>
      <w:r w:rsidR="00AC0570">
        <w:rPr>
          <w:lang w:eastAsia="ja-JP"/>
        </w:rPr>
        <w:t xml:space="preserve">the concern is resolved by </w:t>
      </w:r>
      <w:r>
        <w:rPr>
          <w:lang w:eastAsia="ja-JP"/>
        </w:rPr>
        <w:t>limit</w:t>
      </w:r>
      <w:r w:rsidR="00AC0570">
        <w:rPr>
          <w:lang w:eastAsia="ja-JP"/>
        </w:rPr>
        <w:t>ing</w:t>
      </w:r>
      <w:r>
        <w:rPr>
          <w:lang w:eastAsia="ja-JP"/>
        </w:rPr>
        <w:t xml:space="preserve"> the time window </w:t>
      </w:r>
      <w:r w:rsidRPr="006C3DC8">
        <w:rPr>
          <w:lang w:eastAsia="ja-JP"/>
        </w:rPr>
        <w:t>for which a set of spans</w:t>
      </w:r>
      <w:r>
        <w:rPr>
          <w:lang w:eastAsia="ja-JP"/>
        </w:rPr>
        <w:t xml:space="preserve"> is considere</w:t>
      </w:r>
      <w:r w:rsidR="00AC0570">
        <w:rPr>
          <w:lang w:eastAsia="ja-JP"/>
        </w:rPr>
        <w:t>d</w:t>
      </w:r>
      <w:r>
        <w:rPr>
          <w:lang w:eastAsia="ja-JP"/>
        </w:rPr>
        <w:t>. Spans across CCs which are in different slots are not relevant to be considered in the same set</w:t>
      </w:r>
      <w:r w:rsidR="00623763">
        <w:rPr>
          <w:lang w:eastAsia="ja-JP"/>
        </w:rPr>
        <w:t xml:space="preserve"> of spans</w:t>
      </w:r>
      <w:r>
        <w:rPr>
          <w:lang w:eastAsia="ja-JP"/>
        </w:rPr>
        <w:t xml:space="preserve"> to which the limit is applied. </w:t>
      </w:r>
      <w:r w:rsidR="00AC0570">
        <w:rPr>
          <w:lang w:eastAsia="ja-JP"/>
        </w:rPr>
        <w:t>Preferably, i</w:t>
      </w:r>
      <w:r>
        <w:rPr>
          <w:lang w:eastAsia="ja-JP"/>
        </w:rPr>
        <w:t xml:space="preserve">t </w:t>
      </w:r>
      <w:r w:rsidR="00AC0570">
        <w:rPr>
          <w:lang w:eastAsia="ja-JP"/>
        </w:rPr>
        <w:t>is</w:t>
      </w:r>
      <w:r>
        <w:rPr>
          <w:lang w:eastAsia="ja-JP"/>
        </w:rPr>
        <w:t xml:space="preserve"> </w:t>
      </w:r>
      <w:r w:rsidR="00623763">
        <w:rPr>
          <w:lang w:eastAsia="ja-JP"/>
        </w:rPr>
        <w:t>enough</w:t>
      </w:r>
      <w:r>
        <w:rPr>
          <w:lang w:eastAsia="ja-JP"/>
        </w:rPr>
        <w:t xml:space="preserve"> to limit the time window to one slot</w:t>
      </w:r>
      <w:r w:rsidR="00AC0570">
        <w:rPr>
          <w:lang w:eastAsia="ja-JP"/>
        </w:rPr>
        <w:t>, and the corresponding TP is shown below</w:t>
      </w:r>
      <w:r>
        <w:rPr>
          <w:lang w:eastAsia="ja-JP"/>
        </w:rPr>
        <w:t xml:space="preserve">. </w:t>
      </w:r>
      <w:r w:rsidR="00623763">
        <w:rPr>
          <w:lang w:eastAsia="ja-JP"/>
        </w:rPr>
        <w:t>I</w:t>
      </w:r>
      <w:r>
        <w:rPr>
          <w:lang w:eastAsia="ja-JP"/>
        </w:rPr>
        <w:t xml:space="preserve">f there is </w:t>
      </w:r>
      <w:r w:rsidR="00623763">
        <w:rPr>
          <w:lang w:eastAsia="ja-JP"/>
        </w:rPr>
        <w:t xml:space="preserve">other </w:t>
      </w:r>
      <w:r>
        <w:rPr>
          <w:lang w:eastAsia="ja-JP"/>
        </w:rPr>
        <w:t>concern</w:t>
      </w:r>
      <w:r w:rsidR="00623763">
        <w:rPr>
          <w:lang w:eastAsia="ja-JP"/>
        </w:rPr>
        <w:t xml:space="preserve"> such as</w:t>
      </w:r>
      <w:r>
        <w:rPr>
          <w:lang w:eastAsia="ja-JP"/>
        </w:rPr>
        <w:t xml:space="preserve"> having </w:t>
      </w:r>
      <w:r w:rsidR="00623763">
        <w:rPr>
          <w:lang w:eastAsia="ja-JP"/>
        </w:rPr>
        <w:t xml:space="preserve">a </w:t>
      </w:r>
      <w:r>
        <w:rPr>
          <w:lang w:eastAsia="ja-JP"/>
        </w:rPr>
        <w:t xml:space="preserve">large </w:t>
      </w:r>
      <w:r w:rsidR="00623763">
        <w:rPr>
          <w:lang w:eastAsia="ja-JP"/>
        </w:rPr>
        <w:t xml:space="preserve">BD and CCE </w:t>
      </w:r>
      <w:r>
        <w:rPr>
          <w:lang w:eastAsia="ja-JP"/>
        </w:rPr>
        <w:t xml:space="preserve">limit applied to adjacent spans in consecutive slots, two slots can also be </w:t>
      </w:r>
      <w:r w:rsidR="00623763">
        <w:rPr>
          <w:lang w:eastAsia="ja-JP"/>
        </w:rPr>
        <w:t xml:space="preserve">used as a time window </w:t>
      </w:r>
      <w:r w:rsidR="00623763" w:rsidRPr="006C3DC8">
        <w:rPr>
          <w:lang w:eastAsia="ja-JP"/>
        </w:rPr>
        <w:t>for which a set of spans</w:t>
      </w:r>
      <w:r w:rsidR="00623763">
        <w:rPr>
          <w:lang w:eastAsia="ja-JP"/>
        </w:rPr>
        <w:t xml:space="preserve"> is considered</w:t>
      </w:r>
      <w:r>
        <w:rPr>
          <w:lang w:eastAsia="ja-JP"/>
        </w:rPr>
        <w:t xml:space="preserve">. </w:t>
      </w:r>
    </w:p>
    <w:p w14:paraId="73D89719" w14:textId="77777777" w:rsidR="008179A6" w:rsidRPr="00A04F49" w:rsidRDefault="008179A6" w:rsidP="008179A6">
      <w:pPr>
        <w:pStyle w:val="Proposal"/>
      </w:pPr>
      <w:bookmarkStart w:id="10" w:name="_Toc53770327"/>
      <w:r w:rsidRPr="006C3DC8">
        <w:rPr>
          <w:lang w:eastAsia="ja-JP"/>
        </w:rPr>
        <w:t>For the</w:t>
      </w:r>
      <w:r>
        <w:rPr>
          <w:lang w:eastAsia="ja-JP"/>
        </w:rPr>
        <w:t xml:space="preserve"> case of</w:t>
      </w:r>
      <w:r w:rsidRPr="006C3DC8">
        <w:rPr>
          <w:lang w:eastAsia="ja-JP"/>
        </w:rPr>
        <w:t xml:space="preserve"> unaligned </w:t>
      </w:r>
      <w:r>
        <w:rPr>
          <w:lang w:eastAsia="ja-JP"/>
        </w:rPr>
        <w:t>span</w:t>
      </w:r>
      <w:r w:rsidRPr="006C3DC8">
        <w:rPr>
          <w:lang w:eastAsia="ja-JP"/>
        </w:rPr>
        <w:t>,</w:t>
      </w:r>
      <w:r>
        <w:rPr>
          <w:lang w:eastAsia="ja-JP"/>
        </w:rPr>
        <w:t xml:space="preserve"> the </w:t>
      </w:r>
      <w:r w:rsidRPr="006C3DC8">
        <w:rPr>
          <w:lang w:eastAsia="ja-JP"/>
        </w:rPr>
        <w:t>time window for which a set of spans</w:t>
      </w:r>
      <w:r>
        <w:rPr>
          <w:lang w:eastAsia="ja-JP"/>
        </w:rPr>
        <w:t xml:space="preserve"> is considered is limited to one or two slots.</w:t>
      </w:r>
      <w:bookmarkEnd w:id="10"/>
    </w:p>
    <w:p w14:paraId="363BA1AC" w14:textId="28B62292" w:rsidR="00696A12" w:rsidRDefault="00696A12" w:rsidP="002B3C9E">
      <w:pPr>
        <w:rPr>
          <w:lang w:eastAsia="ja-JP"/>
        </w:rPr>
      </w:pPr>
    </w:p>
    <w:tbl>
      <w:tblPr>
        <w:tblStyle w:val="TableGrid"/>
        <w:tblW w:w="0" w:type="auto"/>
        <w:tblLook w:val="04A0" w:firstRow="1" w:lastRow="0" w:firstColumn="1" w:lastColumn="0" w:noHBand="0" w:noVBand="1"/>
      </w:tblPr>
      <w:tblGrid>
        <w:gridCol w:w="9629"/>
      </w:tblGrid>
      <w:tr w:rsidR="00696A12" w14:paraId="2FBDD329" w14:textId="77777777" w:rsidTr="00696A12">
        <w:tc>
          <w:tcPr>
            <w:tcW w:w="9629" w:type="dxa"/>
          </w:tcPr>
          <w:p w14:paraId="623F2B0F" w14:textId="77777777" w:rsidR="00696A12" w:rsidRPr="00696A12" w:rsidRDefault="00696A12" w:rsidP="00696A12">
            <w:pPr>
              <w:rPr>
                <w:sz w:val="20"/>
                <w:szCs w:val="20"/>
                <w:lang w:eastAsia="ja-JP"/>
              </w:rPr>
            </w:pPr>
          </w:p>
          <w:p w14:paraId="2C63B764" w14:textId="77ECCA54" w:rsidR="00696A12" w:rsidRPr="00696A12" w:rsidRDefault="00696A12" w:rsidP="00696A12">
            <w:pPr>
              <w:spacing w:after="0"/>
              <w:jc w:val="center"/>
              <w:rPr>
                <w:rFonts w:ascii="Times New Roman" w:eastAsia="SimSun" w:hAnsi="Times New Roman" w:cs="Times New Roman"/>
                <w:color w:val="FF0000"/>
                <w:sz w:val="20"/>
                <w:szCs w:val="20"/>
                <w:lang w:eastAsia="zh-CN"/>
              </w:rPr>
            </w:pPr>
            <w:r w:rsidRPr="00696A12">
              <w:rPr>
                <w:color w:val="FF0000"/>
                <w:sz w:val="20"/>
                <w:szCs w:val="20"/>
                <w:lang w:eastAsia="zh-CN"/>
              </w:rPr>
              <w:t>---------------------------------Start of Text Proposal on TS 38.213 v16.</w:t>
            </w:r>
            <w:r w:rsidR="0067648B">
              <w:rPr>
                <w:color w:val="FF0000"/>
                <w:sz w:val="20"/>
                <w:szCs w:val="20"/>
                <w:lang w:eastAsia="zh-CN"/>
              </w:rPr>
              <w:t>3</w:t>
            </w:r>
            <w:r w:rsidRPr="00696A12">
              <w:rPr>
                <w:color w:val="FF0000"/>
                <w:sz w:val="20"/>
                <w:szCs w:val="20"/>
                <w:lang w:eastAsia="zh-CN"/>
              </w:rPr>
              <w:t>.0-----------------------</w:t>
            </w:r>
          </w:p>
          <w:p w14:paraId="087F421C" w14:textId="77777777" w:rsidR="00696A12" w:rsidRDefault="00696A12" w:rsidP="00696A12">
            <w:pPr>
              <w:pStyle w:val="Heading2"/>
              <w:autoSpaceDE/>
              <w:adjustRightInd/>
              <w:ind w:left="850" w:hanging="850"/>
              <w:outlineLvl w:val="1"/>
              <w:rPr>
                <w:rFonts w:eastAsia="SimSun"/>
                <w:szCs w:val="20"/>
                <w:lang w:val="en-GB" w:eastAsia="en-US"/>
              </w:rPr>
            </w:pPr>
            <w:bookmarkStart w:id="11" w:name="_Toc45699213"/>
            <w:bookmarkStart w:id="12" w:name="_Toc36498186"/>
            <w:bookmarkStart w:id="13" w:name="_Toc29917312"/>
            <w:bookmarkStart w:id="14" w:name="_Toc29899575"/>
            <w:bookmarkStart w:id="15" w:name="_Toc29899157"/>
            <w:bookmarkStart w:id="16" w:name="_Toc29894858"/>
            <w:bookmarkStart w:id="17" w:name="_Toc26719423"/>
            <w:bookmarkStart w:id="18" w:name="_Toc20311598"/>
            <w:bookmarkStart w:id="19" w:name="_Toc12021486"/>
            <w:bookmarkStart w:id="20" w:name="_Ref491466492"/>
            <w:bookmarkStart w:id="21" w:name="_Ref491451763"/>
            <w:r>
              <w:rPr>
                <w:rFonts w:eastAsia="SimSun"/>
                <w:szCs w:val="20"/>
                <w:lang w:val="en-GB"/>
              </w:rPr>
              <w:t>10.1</w:t>
            </w:r>
            <w:r>
              <w:rPr>
                <w:rFonts w:eastAsia="SimSun"/>
                <w:szCs w:val="20"/>
                <w:lang w:val="en-GB"/>
              </w:rPr>
              <w:tab/>
              <w:t>UE procedure for determining physical downlink control channel assignment</w:t>
            </w:r>
            <w:bookmarkEnd w:id="11"/>
            <w:bookmarkEnd w:id="12"/>
            <w:bookmarkEnd w:id="13"/>
            <w:bookmarkEnd w:id="14"/>
            <w:bookmarkEnd w:id="15"/>
            <w:bookmarkEnd w:id="16"/>
            <w:bookmarkEnd w:id="17"/>
            <w:bookmarkEnd w:id="18"/>
            <w:bookmarkEnd w:id="19"/>
            <w:r>
              <w:rPr>
                <w:rFonts w:eastAsia="SimSun"/>
                <w:szCs w:val="20"/>
                <w:lang w:val="en-GB"/>
              </w:rPr>
              <w:t xml:space="preserve"> </w:t>
            </w:r>
            <w:bookmarkEnd w:id="20"/>
            <w:bookmarkEnd w:id="21"/>
          </w:p>
          <w:p w14:paraId="1517EA4A" w14:textId="77777777" w:rsidR="00696A12" w:rsidRPr="00696A12" w:rsidRDefault="00696A12" w:rsidP="00696A12">
            <w:pPr>
              <w:spacing w:beforeLines="100" w:before="240" w:after="240"/>
              <w:jc w:val="center"/>
              <w:rPr>
                <w:rFonts w:ascii="Times New Roman" w:eastAsia="SimSun" w:hAnsi="Times New Roman"/>
                <w:color w:val="FF0000"/>
                <w:sz w:val="20"/>
                <w:szCs w:val="20"/>
                <w:lang w:eastAsia="zh-CN"/>
              </w:rPr>
            </w:pPr>
            <w:r w:rsidRPr="00696A12">
              <w:rPr>
                <w:color w:val="FF0000"/>
                <w:sz w:val="20"/>
                <w:szCs w:val="20"/>
                <w:lang w:eastAsia="zh-CN"/>
              </w:rPr>
              <w:t>&lt;Unchanged parts are omitted&gt;</w:t>
            </w:r>
          </w:p>
          <w:p w14:paraId="4AD3696A" w14:textId="77777777" w:rsidR="0067648B" w:rsidRPr="0067648B" w:rsidRDefault="0067648B" w:rsidP="0067648B">
            <w:pPr>
              <w:autoSpaceDN w:val="0"/>
              <w:rPr>
                <w:rFonts w:ascii="Times New Roman" w:hAnsi="Times New Roman" w:cs="Times New Roman"/>
                <w:sz w:val="20"/>
                <w:szCs w:val="20"/>
              </w:rPr>
            </w:pPr>
            <w:r w:rsidRPr="0067648B">
              <w:rPr>
                <w:rFonts w:ascii="Times New Roman" w:hAnsi="Times New Roman" w:cs="Times New Roman"/>
                <w:iCs/>
                <w:sz w:val="20"/>
                <w:szCs w:val="20"/>
              </w:rPr>
              <w:t xml:space="preserve">If a UE is configured only with </w:t>
            </w:r>
            <m:oMath>
              <m:sSubSup>
                <m:sSubSupPr>
                  <m:ctrlPr>
                    <w:rPr>
                      <w:rFonts w:ascii="Cambria Math" w:hAnsi="Cambria Math" w:cs="Times New Roman"/>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cells,r16</m:t>
                  </m:r>
                </m:sub>
                <m:sup>
                  <m:r>
                    <m:rPr>
                      <m:sty m:val="p"/>
                    </m:rPr>
                    <w:rPr>
                      <w:rFonts w:ascii="Cambria Math" w:hAnsi="Cambria Math" w:cs="Times New Roman"/>
                      <w:color w:val="000000"/>
                      <w:sz w:val="20"/>
                      <w:szCs w:val="20"/>
                    </w:rPr>
                    <m:t>DL,μ</m:t>
                  </m:r>
                </m:sup>
              </m:sSubSup>
            </m:oMath>
            <w:r w:rsidRPr="0067648B">
              <w:rPr>
                <w:rFonts w:ascii="Times New Roman" w:hAnsi="Times New Roman" w:cs="Times New Roman"/>
                <w:iCs/>
                <w:sz w:val="20"/>
                <w:szCs w:val="20"/>
              </w:rPr>
              <w:t xml:space="preserve"> downlink cells for which the UE is provided </w:t>
            </w:r>
            <w:r w:rsidRPr="0067648B">
              <w:rPr>
                <w:rFonts w:ascii="Times New Roman" w:hAnsi="Times New Roman" w:cs="Times New Roman"/>
                <w:i/>
                <w:sz w:val="20"/>
                <w:szCs w:val="20"/>
              </w:rPr>
              <w:t>monitoringCapabilityConfig-r16</w:t>
            </w:r>
            <w:r w:rsidRPr="0067648B">
              <w:rPr>
                <w:rFonts w:ascii="Times New Roman" w:hAnsi="Times New Roman" w:cs="Times New Roman"/>
                <w:sz w:val="20"/>
                <w:szCs w:val="20"/>
              </w:rPr>
              <w:t xml:space="preserve"> = </w:t>
            </w:r>
            <w:r w:rsidRPr="0067648B">
              <w:rPr>
                <w:rFonts w:ascii="Times New Roman" w:hAnsi="Times New Roman" w:cs="Times New Roman"/>
                <w:i/>
                <w:sz w:val="20"/>
                <w:szCs w:val="20"/>
              </w:rPr>
              <w:t>r16monitoringcapability</w:t>
            </w:r>
            <w:r w:rsidRPr="0067648B">
              <w:rPr>
                <w:rFonts w:ascii="Times New Roman" w:hAnsi="Times New Roman" w:cs="Times New Roman"/>
                <w:iCs/>
                <w:sz w:val="20"/>
                <w:szCs w:val="20"/>
              </w:rPr>
              <w:t xml:space="preserve"> and </w:t>
            </w:r>
            <w:r w:rsidRPr="0067648B">
              <w:rPr>
                <w:rFonts w:ascii="Times New Roman" w:hAnsi="Times New Roman" w:cs="Times New Roman"/>
                <w:sz w:val="20"/>
                <w:szCs w:val="20"/>
              </w:rPr>
              <w:t xml:space="preserve">with </w:t>
            </w:r>
            <w:r w:rsidRPr="0067648B">
              <w:rPr>
                <w:rFonts w:ascii="Times New Roman" w:hAnsi="Times New Roman" w:cs="Times New Roman"/>
                <w:sz w:val="20"/>
                <w:szCs w:val="20"/>
                <w:lang w:eastAsia="ko-KR"/>
              </w:rPr>
              <w:t xml:space="preserve">associated PDCCH candidates monitored in the </w:t>
            </w:r>
            <w:r w:rsidRPr="0067648B">
              <w:rPr>
                <w:rFonts w:ascii="Times New Roman" w:hAnsi="Times New Roman" w:cs="Times New Roman"/>
                <w:sz w:val="20"/>
                <w:szCs w:val="20"/>
              </w:rPr>
              <w:t xml:space="preserve">active DL BWPs of the scheduling cells using SCS configuration </w:t>
            </w:r>
            <m:oMath>
              <m:r>
                <w:rPr>
                  <w:rFonts w:ascii="Cambria Math" w:hAnsi="Cambria Math" w:cs="Times New Roman"/>
                  <w:sz w:val="20"/>
                  <w:szCs w:val="20"/>
                </w:rPr>
                <m:t>μ</m:t>
              </m:r>
            </m:oMath>
            <w:r w:rsidRPr="0067648B">
              <w:rPr>
                <w:rFonts w:ascii="Times New Roman" w:hAnsi="Times New Roman" w:cs="Times New Roman"/>
                <w:iCs/>
                <w:sz w:val="20"/>
                <w:szCs w:val="20"/>
              </w:rPr>
              <w:t xml:space="preserve">, and with </w:t>
            </w:r>
            <m:oMath>
              <m:sSubSup>
                <m:sSubSupPr>
                  <m:ctrlPr>
                    <w:rPr>
                      <w:rFonts w:ascii="Cambria Math" w:hAnsi="Cambria Math" w:cs="Times New Roman"/>
                      <w:iCs/>
                      <w:color w:val="000000"/>
                      <w:sz w:val="20"/>
                      <w:szCs w:val="20"/>
                    </w:rPr>
                  </m:ctrlPr>
                </m:sSubSupPr>
                <m:e>
                  <m:r>
                    <w:rPr>
                      <w:rFonts w:ascii="Cambria Math" w:hAnsi="Cambria Math" w:cs="Times New Roman"/>
                      <w:color w:val="000000"/>
                      <w:sz w:val="20"/>
                      <w:szCs w:val="20"/>
                    </w:rPr>
                    <m:t>N</m:t>
                  </m:r>
                </m:e>
                <m:sub>
                  <m:r>
                    <m:rPr>
                      <m:sty m:val="p"/>
                    </m:rPr>
                    <w:rPr>
                      <w:rFonts w:ascii="Cambria Math" w:hAnsi="Cambria Math" w:cs="Times New Roman"/>
                      <w:color w:val="000000"/>
                      <w:sz w:val="20"/>
                      <w:szCs w:val="20"/>
                    </w:rPr>
                    <m:t>cells,r16</m:t>
                  </m:r>
                  <m:ctrlPr>
                    <w:rPr>
                      <w:rFonts w:ascii="Cambria Math" w:hAnsi="Cambria Math" w:cs="Times New Roman"/>
                      <w:color w:val="000000"/>
                      <w:sz w:val="20"/>
                      <w:szCs w:val="20"/>
                    </w:rPr>
                  </m:ctrlPr>
                </m:sub>
                <m:sup>
                  <m:r>
                    <m:rPr>
                      <m:sty m:val="p"/>
                    </m:rPr>
                    <w:rPr>
                      <w:rFonts w:ascii="Cambria Math" w:hAnsi="Cambria Math" w:cs="Times New Roman"/>
                      <w:color w:val="000000"/>
                      <w:sz w:val="20"/>
                      <w:szCs w:val="20"/>
                    </w:rPr>
                    <m:t>DL,(X,Y),μ</m:t>
                  </m:r>
                  <m:ctrlPr>
                    <w:rPr>
                      <w:rFonts w:ascii="Cambria Math" w:hAnsi="Cambria Math" w:cs="Times New Roman"/>
                      <w:color w:val="000000"/>
                      <w:sz w:val="20"/>
                      <w:szCs w:val="20"/>
                    </w:rPr>
                  </m:ctrlPr>
                </m:sup>
              </m:sSubSup>
            </m:oMath>
            <w:r w:rsidRPr="0067648B">
              <w:rPr>
                <w:rFonts w:ascii="Times New Roman" w:hAnsi="Times New Roman" w:cs="Times New Roman"/>
                <w:iCs/>
                <w:sz w:val="20"/>
                <w:szCs w:val="20"/>
              </w:rPr>
              <w:t xml:space="preserve"> of the </w:t>
            </w:r>
            <m:oMath>
              <m:sSubSup>
                <m:sSubSupPr>
                  <m:ctrlPr>
                    <w:rPr>
                      <w:rFonts w:ascii="Cambria Math" w:hAnsi="Cambria Math" w:cs="Times New Roman"/>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cells,r16</m:t>
                  </m:r>
                </m:sub>
                <m:sup>
                  <m:r>
                    <m:rPr>
                      <m:sty m:val="p"/>
                    </m:rPr>
                    <w:rPr>
                      <w:rFonts w:ascii="Cambria Math" w:hAnsi="Cambria Math" w:cs="Times New Roman"/>
                      <w:color w:val="000000"/>
                      <w:sz w:val="20"/>
                      <w:szCs w:val="20"/>
                    </w:rPr>
                    <m:t>DL,μ</m:t>
                  </m:r>
                </m:sup>
              </m:sSubSup>
            </m:oMath>
            <w:r w:rsidRPr="0067648B">
              <w:rPr>
                <w:rFonts w:ascii="Times New Roman" w:hAnsi="Times New Roman" w:cs="Times New Roman"/>
                <w:iCs/>
                <w:sz w:val="20"/>
                <w:szCs w:val="20"/>
              </w:rPr>
              <w:t xml:space="preserve"> downlink cells using combination </w:t>
            </w:r>
            <m:oMath>
              <m:d>
                <m:dPr>
                  <m:ctrlPr>
                    <w:rPr>
                      <w:rFonts w:ascii="Cambria Math" w:hAnsi="Cambria Math" w:cs="Times New Roman"/>
                      <w:sz w:val="20"/>
                      <w:szCs w:val="20"/>
                      <w:lang w:eastAsia="zh-CN"/>
                    </w:rPr>
                  </m:ctrlPr>
                </m:dPr>
                <m:e>
                  <m:r>
                    <m:rPr>
                      <m:sty m:val="p"/>
                    </m:rPr>
                    <w:rPr>
                      <w:rFonts w:ascii="Cambria Math" w:hAnsi="Cambria Math" w:cs="Times New Roman"/>
                      <w:sz w:val="20"/>
                      <w:szCs w:val="20"/>
                      <w:lang w:eastAsia="zh-CN"/>
                    </w:rPr>
                    <m:t>X,Y</m:t>
                  </m:r>
                </m:e>
              </m:d>
            </m:oMath>
            <w:r w:rsidRPr="0067648B">
              <w:rPr>
                <w:rFonts w:ascii="Times New Roman" w:hAnsi="Times New Roman" w:cs="Times New Roman"/>
                <w:iCs/>
                <w:sz w:val="20"/>
                <w:szCs w:val="20"/>
              </w:rPr>
              <w:t xml:space="preserve"> for PDCCH monitoring, where </w:t>
            </w:r>
            <m:oMath>
              <m:nary>
                <m:naryPr>
                  <m:chr m:val="∑"/>
                  <m:ctrlPr>
                    <w:rPr>
                      <w:rFonts w:ascii="Cambria Math" w:hAnsi="Cambria Math" w:cs="Times New Roman"/>
                      <w:iCs/>
                      <w:sz w:val="20"/>
                      <w:szCs w:val="20"/>
                    </w:rPr>
                  </m:ctrlPr>
                </m:naryPr>
                <m:sub>
                  <m:r>
                    <m:rPr>
                      <m:sty m:val="p"/>
                    </m:rPr>
                    <w:rPr>
                      <w:rFonts w:ascii="Cambria Math" w:hAnsi="Cambria Math" w:cs="Times New Roman"/>
                      <w:sz w:val="20"/>
                      <w:szCs w:val="20"/>
                    </w:rPr>
                    <m:t>μ=0</m:t>
                  </m:r>
                </m:sub>
                <m:sup>
                  <m:r>
                    <m:rPr>
                      <m:sty m:val="p"/>
                    </m:rPr>
                    <w:rPr>
                      <w:rFonts w:ascii="Cambria Math" w:hAnsi="Cambria Math" w:cs="Times New Roman"/>
                      <w:sz w:val="20"/>
                      <w:szCs w:val="20"/>
                    </w:rPr>
                    <m:t>1</m:t>
                  </m:r>
                </m:sup>
                <m:e>
                  <m:sSubSup>
                    <m:sSubSupPr>
                      <m:ctrlPr>
                        <w:rPr>
                          <w:rFonts w:ascii="Cambria Math" w:hAnsi="Cambria Math" w:cs="Times New Roman"/>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cells,r16</m:t>
                      </m:r>
                    </m:sub>
                    <m:sup>
                      <m:r>
                        <m:rPr>
                          <m:sty m:val="p"/>
                        </m:rPr>
                        <w:rPr>
                          <w:rFonts w:ascii="Cambria Math" w:hAnsi="Cambria Math" w:cs="Times New Roman"/>
                          <w:color w:val="000000"/>
                          <w:sz w:val="20"/>
                          <w:szCs w:val="20"/>
                        </w:rPr>
                        <m:t>DL,μ</m:t>
                      </m:r>
                    </m:sup>
                  </m:sSubSup>
                </m:e>
              </m:nary>
              <m:r>
                <m:rPr>
                  <m:sty m:val="p"/>
                </m:rPr>
                <w:rPr>
                  <w:rFonts w:ascii="Cambria Math" w:hAnsi="Cambria Math" w:cs="Times New Roman"/>
                  <w:sz w:val="20"/>
                  <w:szCs w:val="20"/>
                </w:rPr>
                <m:t>&gt;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cells</m:t>
                  </m:r>
                  <m:ctrlPr>
                    <w:rPr>
                      <w:rFonts w:ascii="Cambria Math" w:hAnsi="Cambria Math" w:cs="Times New Roman"/>
                      <w:sz w:val="20"/>
                      <w:szCs w:val="20"/>
                    </w:rPr>
                  </m:ctrlPr>
                </m:sub>
                <m:sup>
                  <m:r>
                    <m:rPr>
                      <m:nor/>
                    </m:rPr>
                    <w:rPr>
                      <w:rFonts w:ascii="Times New Roman" w:hAnsi="Times New Roman" w:cs="Times New Roman"/>
                      <w:sz w:val="20"/>
                      <w:szCs w:val="20"/>
                    </w:rPr>
                    <m:t>cap-r16</m:t>
                  </m:r>
                  <m:ctrlPr>
                    <w:rPr>
                      <w:rFonts w:ascii="Cambria Math" w:hAnsi="Cambria Math" w:cs="Times New Roman"/>
                      <w:sz w:val="20"/>
                      <w:szCs w:val="20"/>
                    </w:rPr>
                  </m:ctrlPr>
                </m:sup>
              </m:sSubSup>
            </m:oMath>
            <w:r w:rsidRPr="0067648B">
              <w:rPr>
                <w:rFonts w:ascii="Times New Roman" w:hAnsi="Times New Roman" w:cs="Times New Roman"/>
                <w:sz w:val="20"/>
                <w:szCs w:val="20"/>
                <w:lang w:val="x-none"/>
              </w:rPr>
              <w:t xml:space="preserve">, </w:t>
            </w:r>
            <w:r w:rsidRPr="0067648B">
              <w:rPr>
                <w:rFonts w:ascii="Times New Roman" w:hAnsi="Times New Roman" w:cs="Times New Roman"/>
                <w:sz w:val="20"/>
                <w:szCs w:val="20"/>
              </w:rPr>
              <w:t xml:space="preserve">a DL BWP of an activated cell is the active DL BWP of the activated cell, and a DL BWP of a deactivated cell is the DL BWP with index provided by </w:t>
            </w:r>
            <w:r w:rsidRPr="0067648B">
              <w:rPr>
                <w:rFonts w:ascii="Times New Roman" w:hAnsi="Times New Roman" w:cs="Times New Roman"/>
                <w:i/>
                <w:sz w:val="20"/>
                <w:szCs w:val="20"/>
              </w:rPr>
              <w:t>firstActiveDownlinkBWP-Id</w:t>
            </w:r>
            <w:r w:rsidRPr="0067648B">
              <w:rPr>
                <w:rFonts w:ascii="Times New Roman" w:hAnsi="Times New Roman" w:cs="Times New Roman"/>
                <w:sz w:val="20"/>
                <w:szCs w:val="20"/>
              </w:rPr>
              <w:t xml:space="preserve"> for the deactivated cell, </w:t>
            </w:r>
            <w:r w:rsidRPr="0067648B">
              <w:rPr>
                <w:rFonts w:ascii="Times New Roman" w:hAnsi="Times New Roman" w:cs="Times New Roman"/>
                <w:iCs/>
                <w:sz w:val="20"/>
                <w:szCs w:val="20"/>
              </w:rPr>
              <w:t xml:space="preserve">the UE is not required to monitor more than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PDCCH</m:t>
                  </m:r>
                  <m:ctrlPr>
                    <w:rPr>
                      <w:rFonts w:ascii="Cambria Math" w:hAnsi="Cambria Math" w:cs="Times New Roman"/>
                      <w:sz w:val="20"/>
                      <w:szCs w:val="20"/>
                    </w:rPr>
                  </m:ctrlPr>
                </m:sub>
                <m:sup>
                  <m:r>
                    <m:rPr>
                      <m:nor/>
                    </m:rPr>
                    <w:rPr>
                      <w:rFonts w:ascii="Times New Roman" w:hAnsi="Times New Roman" w:cs="Times New Roman"/>
                      <w:sz w:val="20"/>
                      <w:szCs w:val="20"/>
                    </w:rPr>
                    <m:t>total,(X,Y),</m:t>
                  </m:r>
                  <m:r>
                    <w:rPr>
                      <w:rFonts w:ascii="Cambria Math" w:hAnsi="Cambria Math" w:cs="Times New Roman"/>
                      <w:sz w:val="20"/>
                      <w:szCs w:val="20"/>
                    </w:rPr>
                    <m:t>μ</m:t>
                  </m:r>
                  <m:ctrlPr>
                    <w:rPr>
                      <w:rFonts w:ascii="Cambria Math" w:hAnsi="Cambria Math" w:cs="Times New Roman"/>
                      <w:sz w:val="20"/>
                      <w:szCs w:val="20"/>
                    </w:rPr>
                  </m:ctrlP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cells</m:t>
                      </m:r>
                      <m:ctrlPr>
                        <w:rPr>
                          <w:rFonts w:ascii="Cambria Math" w:hAnsi="Cambria Math" w:cs="Times New Roman"/>
                          <w:sz w:val="20"/>
                          <w:szCs w:val="20"/>
                        </w:rPr>
                      </m:ctrlPr>
                    </m:sub>
                    <m:sup>
                      <m:r>
                        <m:rPr>
                          <m:nor/>
                        </m:rPr>
                        <w:rPr>
                          <w:rFonts w:ascii="Times New Roman" w:hAnsi="Times New Roman" w:cs="Times New Roman"/>
                          <w:sz w:val="20"/>
                          <w:szCs w:val="20"/>
                        </w:rPr>
                        <m:t>cap-r16</m:t>
                      </m:r>
                      <m:ctrlPr>
                        <w:rPr>
                          <w:rFonts w:ascii="Cambria Math" w:hAnsi="Cambria Math" w:cs="Times New Roman"/>
                          <w:sz w:val="20"/>
                          <w:szCs w:val="20"/>
                        </w:rPr>
                      </m:ctrlP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PDCCH</m:t>
                      </m:r>
                      <m:ctrlPr>
                        <w:rPr>
                          <w:rFonts w:ascii="Cambria Math" w:hAnsi="Cambria Math" w:cs="Times New Roman"/>
                          <w:sz w:val="20"/>
                          <w:szCs w:val="20"/>
                        </w:rPr>
                      </m:ctrlPr>
                    </m:sub>
                    <m:sup>
                      <m:r>
                        <m:rPr>
                          <m:nor/>
                        </m:rPr>
                        <w:rPr>
                          <w:rFonts w:ascii="Times New Roman" w:hAnsi="Times New Roman" w:cs="Times New Roman"/>
                          <w:sz w:val="20"/>
                          <w:szCs w:val="20"/>
                        </w:rPr>
                        <m:t>max,(X,Y),</m:t>
                      </m:r>
                      <m:r>
                        <w:rPr>
                          <w:rFonts w:ascii="Cambria Math" w:hAnsi="Cambria Math" w:cs="Times New Roman"/>
                          <w:sz w:val="20"/>
                          <w:szCs w:val="20"/>
                        </w:rPr>
                        <m:t>μ</m:t>
                      </m:r>
                      <m:ctrlPr>
                        <w:rPr>
                          <w:rFonts w:ascii="Cambria Math" w:hAnsi="Cambria Math" w:cs="Times New Roman"/>
                          <w:sz w:val="20"/>
                          <w:szCs w:val="20"/>
                        </w:rPr>
                      </m:ctrlPr>
                    </m:sup>
                  </m:sSubSup>
                  <m:r>
                    <w:rPr>
                      <w:rFonts w:ascii="Cambria Math" w:hAnsi="Cambria Math" w:cs="Times New Roman"/>
                      <w:sz w:val="20"/>
                      <w:szCs w:val="20"/>
                    </w:rPr>
                    <m:t>⋅</m:t>
                  </m:r>
                  <m:f>
                    <m:fPr>
                      <m:type m:val="lin"/>
                      <m:ctrlPr>
                        <w:rPr>
                          <w:rFonts w:ascii="Cambria Math" w:hAnsi="Cambria Math" w:cs="Times New Roman"/>
                          <w:i/>
                          <w:sz w:val="20"/>
                          <w:szCs w:val="20"/>
                        </w:rPr>
                      </m:ctrlPr>
                    </m:fPr>
                    <m:num>
                      <m:sSubSup>
                        <m:sSubSupPr>
                          <m:ctrlPr>
                            <w:rPr>
                              <w:rFonts w:ascii="Cambria Math" w:hAnsi="Cambria Math" w:cs="Times New Roman"/>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cells,r16</m:t>
                          </m:r>
                        </m:sub>
                        <m:sup>
                          <m:r>
                            <m:rPr>
                              <m:sty m:val="p"/>
                            </m:rPr>
                            <w:rPr>
                              <w:rFonts w:ascii="Cambria Math" w:hAnsi="Cambria Math" w:cs="Times New Roman"/>
                              <w:color w:val="000000"/>
                              <w:sz w:val="20"/>
                              <w:szCs w:val="20"/>
                            </w:rPr>
                            <m:t>DL,(X,Y),μ</m:t>
                          </m:r>
                        </m:sup>
                      </m:sSubSup>
                    </m:num>
                    <m:den>
                      <m:nary>
                        <m:naryPr>
                          <m:chr m:val="∑"/>
                          <m:ctrlPr>
                            <w:rPr>
                              <w:rFonts w:ascii="Cambria Math" w:hAnsi="Cambria Math" w:cs="Times New Roman"/>
                              <w:i/>
                              <w:sz w:val="20"/>
                              <w:szCs w:val="20"/>
                            </w:rPr>
                          </m:ctrlPr>
                        </m:naryPr>
                        <m:sub>
                          <m:r>
                            <w:rPr>
                              <w:rFonts w:ascii="Cambria Math" w:hAnsi="Cambria Math" w:cs="Times New Roman"/>
                              <w:sz w:val="20"/>
                              <w:szCs w:val="20"/>
                            </w:rPr>
                            <m:t>j=0</m:t>
                          </m:r>
                        </m:sub>
                        <m:sup>
                          <m:r>
                            <w:rPr>
                              <w:rFonts w:ascii="Cambria Math" w:hAnsi="Cambria Math" w:cs="Times New Roman"/>
                              <w:sz w:val="20"/>
                              <w:szCs w:val="20"/>
                            </w:rPr>
                            <m:t>1</m:t>
                          </m:r>
                        </m:sup>
                        <m:e>
                          <m:sSubSup>
                            <m:sSubSupPr>
                              <m:ctrlPr>
                                <w:rPr>
                                  <w:rFonts w:ascii="Cambria Math" w:hAnsi="Cambria Math" w:cs="Times New Roman"/>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cells,r16</m:t>
                              </m:r>
                            </m:sub>
                            <m:sup>
                              <m:r>
                                <m:rPr>
                                  <m:sty m:val="p"/>
                                </m:rPr>
                                <w:rPr>
                                  <w:rFonts w:ascii="Cambria Math" w:hAnsi="Cambria Math" w:cs="Times New Roman"/>
                                  <w:color w:val="000000"/>
                                  <w:sz w:val="20"/>
                                  <w:szCs w:val="20"/>
                                </w:rPr>
                                <m:t>DL,j</m:t>
                              </m:r>
                            </m:sup>
                          </m:sSubSup>
                        </m:e>
                      </m:nary>
                    </m:den>
                  </m:f>
                </m:e>
              </m:d>
            </m:oMath>
            <w:r w:rsidRPr="0067648B">
              <w:rPr>
                <w:rFonts w:ascii="Times New Roman" w:hAnsi="Times New Roman" w:cs="Times New Roman"/>
                <w:sz w:val="20"/>
                <w:szCs w:val="20"/>
                <w:lang w:eastAsia="ko-KR"/>
              </w:rPr>
              <w:t xml:space="preserve"> </w:t>
            </w:r>
            <w:r w:rsidRPr="0067648B">
              <w:rPr>
                <w:rFonts w:ascii="Times New Roman" w:hAnsi="Times New Roman" w:cs="Times New Roman"/>
                <w:sz w:val="20"/>
                <w:szCs w:val="20"/>
              </w:rPr>
              <w:t xml:space="preserve">PDCCH candidates or more than </w:t>
            </w:r>
            <m:oMath>
              <m:sSubSup>
                <m:sSubSupPr>
                  <m:ctrlPr>
                    <w:rPr>
                      <w:rFonts w:ascii="Cambria Math" w:hAnsi="Cambria Math" w:cs="Times New Roman"/>
                      <w:i/>
                      <w:sz w:val="20"/>
                      <w:szCs w:val="20"/>
                    </w:rPr>
                  </m:ctrlPr>
                </m:sSubSupPr>
                <m:e>
                  <m:r>
                    <w:rPr>
                      <w:rFonts w:ascii="Cambria Math" w:hAnsi="Cambria Math" w:cs="Times New Roman"/>
                      <w:sz w:val="20"/>
                      <w:szCs w:val="20"/>
                    </w:rPr>
                    <m:t>C</m:t>
                  </m:r>
                </m:e>
                <m:sub>
                  <m:r>
                    <m:rPr>
                      <m:nor/>
                    </m:rPr>
                    <w:rPr>
                      <w:rFonts w:ascii="Times New Roman" w:hAnsi="Times New Roman" w:cs="Times New Roman"/>
                      <w:sz w:val="20"/>
                      <w:szCs w:val="20"/>
                    </w:rPr>
                    <m:t>PDCCH</m:t>
                  </m:r>
                  <m:ctrlPr>
                    <w:rPr>
                      <w:rFonts w:ascii="Cambria Math" w:hAnsi="Cambria Math" w:cs="Times New Roman"/>
                      <w:sz w:val="20"/>
                      <w:szCs w:val="20"/>
                    </w:rPr>
                  </m:ctrlPr>
                </m:sub>
                <m:sup>
                  <m:r>
                    <m:rPr>
                      <m:nor/>
                    </m:rPr>
                    <w:rPr>
                      <w:rFonts w:ascii="Times New Roman" w:hAnsi="Times New Roman" w:cs="Times New Roman"/>
                      <w:sz w:val="20"/>
                      <w:szCs w:val="20"/>
                    </w:rPr>
                    <m:t>total,(X,Y),</m:t>
                  </m:r>
                  <m:r>
                    <w:rPr>
                      <w:rFonts w:ascii="Cambria Math" w:hAnsi="Cambria Math" w:cs="Times New Roman"/>
                      <w:sz w:val="20"/>
                      <w:szCs w:val="20"/>
                    </w:rPr>
                    <m:t>μ</m:t>
                  </m:r>
                  <m:ctrlPr>
                    <w:rPr>
                      <w:rFonts w:ascii="Cambria Math" w:hAnsi="Cambria Math" w:cs="Times New Roman"/>
                      <w:sz w:val="20"/>
                      <w:szCs w:val="20"/>
                    </w:rPr>
                  </m:ctrlP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cells</m:t>
                      </m:r>
                      <m:ctrlPr>
                        <w:rPr>
                          <w:rFonts w:ascii="Cambria Math" w:hAnsi="Cambria Math" w:cs="Times New Roman"/>
                          <w:sz w:val="20"/>
                          <w:szCs w:val="20"/>
                        </w:rPr>
                      </m:ctrlPr>
                    </m:sub>
                    <m:sup>
                      <m:r>
                        <m:rPr>
                          <m:nor/>
                        </m:rPr>
                        <w:rPr>
                          <w:rFonts w:ascii="Times New Roman" w:hAnsi="Times New Roman" w:cs="Times New Roman"/>
                          <w:sz w:val="20"/>
                          <w:szCs w:val="20"/>
                        </w:rPr>
                        <m:t>cap-r16</m:t>
                      </m:r>
                      <m:ctrlPr>
                        <w:rPr>
                          <w:rFonts w:ascii="Cambria Math" w:hAnsi="Cambria Math" w:cs="Times New Roman"/>
                          <w:sz w:val="20"/>
                          <w:szCs w:val="20"/>
                        </w:rPr>
                      </m:ctrlP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C</m:t>
                      </m:r>
                    </m:e>
                    <m:sub>
                      <m:r>
                        <m:rPr>
                          <m:nor/>
                        </m:rPr>
                        <w:rPr>
                          <w:rFonts w:ascii="Times New Roman" w:hAnsi="Times New Roman" w:cs="Times New Roman"/>
                          <w:sz w:val="20"/>
                          <w:szCs w:val="20"/>
                        </w:rPr>
                        <m:t>PDCCH</m:t>
                      </m:r>
                      <m:ctrlPr>
                        <w:rPr>
                          <w:rFonts w:ascii="Cambria Math" w:hAnsi="Cambria Math" w:cs="Times New Roman"/>
                          <w:sz w:val="20"/>
                          <w:szCs w:val="20"/>
                        </w:rPr>
                      </m:ctrlPr>
                    </m:sub>
                    <m:sup>
                      <m:r>
                        <m:rPr>
                          <m:nor/>
                        </m:rPr>
                        <w:rPr>
                          <w:rFonts w:ascii="Times New Roman" w:hAnsi="Times New Roman" w:cs="Times New Roman"/>
                          <w:sz w:val="20"/>
                          <w:szCs w:val="20"/>
                        </w:rPr>
                        <m:t>max,(X,Y),</m:t>
                      </m:r>
                      <m:r>
                        <w:rPr>
                          <w:rFonts w:ascii="Cambria Math" w:hAnsi="Cambria Math" w:cs="Times New Roman"/>
                          <w:sz w:val="20"/>
                          <w:szCs w:val="20"/>
                        </w:rPr>
                        <m:t>μ</m:t>
                      </m:r>
                      <m:ctrlPr>
                        <w:rPr>
                          <w:rFonts w:ascii="Cambria Math" w:hAnsi="Cambria Math" w:cs="Times New Roman"/>
                          <w:sz w:val="20"/>
                          <w:szCs w:val="20"/>
                        </w:rPr>
                      </m:ctrlPr>
                    </m:sup>
                  </m:sSubSup>
                  <m:r>
                    <w:rPr>
                      <w:rFonts w:ascii="Cambria Math" w:hAnsi="Cambria Math" w:cs="Times New Roman"/>
                      <w:sz w:val="20"/>
                      <w:szCs w:val="20"/>
                    </w:rPr>
                    <m:t>⋅</m:t>
                  </m:r>
                  <m:f>
                    <m:fPr>
                      <m:type m:val="lin"/>
                      <m:ctrlPr>
                        <w:rPr>
                          <w:rFonts w:ascii="Cambria Math" w:hAnsi="Cambria Math" w:cs="Times New Roman"/>
                          <w:i/>
                          <w:sz w:val="20"/>
                          <w:szCs w:val="20"/>
                        </w:rPr>
                      </m:ctrlPr>
                    </m:fPr>
                    <m:num>
                      <m:sSubSup>
                        <m:sSubSupPr>
                          <m:ctrlPr>
                            <w:rPr>
                              <w:rFonts w:ascii="Cambria Math" w:hAnsi="Cambria Math" w:cs="Times New Roman"/>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cells,r16</m:t>
                          </m:r>
                        </m:sub>
                        <m:sup>
                          <m:r>
                            <m:rPr>
                              <m:sty m:val="p"/>
                            </m:rPr>
                            <w:rPr>
                              <w:rFonts w:ascii="Cambria Math" w:hAnsi="Cambria Math" w:cs="Times New Roman"/>
                              <w:color w:val="000000"/>
                              <w:sz w:val="20"/>
                              <w:szCs w:val="20"/>
                            </w:rPr>
                            <m:t>DL,(X,Y),μ</m:t>
                          </m:r>
                        </m:sup>
                      </m:sSubSup>
                    </m:num>
                    <m:den>
                      <m:nary>
                        <m:naryPr>
                          <m:chr m:val="∑"/>
                          <m:ctrlPr>
                            <w:rPr>
                              <w:rFonts w:ascii="Cambria Math" w:hAnsi="Cambria Math" w:cs="Times New Roman"/>
                              <w:i/>
                              <w:sz w:val="20"/>
                              <w:szCs w:val="20"/>
                            </w:rPr>
                          </m:ctrlPr>
                        </m:naryPr>
                        <m:sub>
                          <m:r>
                            <w:rPr>
                              <w:rFonts w:ascii="Cambria Math" w:hAnsi="Cambria Math" w:cs="Times New Roman"/>
                              <w:sz w:val="20"/>
                              <w:szCs w:val="20"/>
                            </w:rPr>
                            <m:t>j=0</m:t>
                          </m:r>
                        </m:sub>
                        <m:sup>
                          <m:r>
                            <w:rPr>
                              <w:rFonts w:ascii="Cambria Math" w:hAnsi="Cambria Math" w:cs="Times New Roman"/>
                              <w:sz w:val="20"/>
                              <w:szCs w:val="20"/>
                            </w:rPr>
                            <m:t>1</m:t>
                          </m:r>
                        </m:sup>
                        <m:e>
                          <m:sSubSup>
                            <m:sSubSupPr>
                              <m:ctrlPr>
                                <w:rPr>
                                  <w:rFonts w:ascii="Cambria Math" w:hAnsi="Cambria Math" w:cs="Times New Roman"/>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cells,r16</m:t>
                              </m:r>
                            </m:sub>
                            <m:sup>
                              <m:r>
                                <m:rPr>
                                  <m:sty m:val="p"/>
                                </m:rPr>
                                <w:rPr>
                                  <w:rFonts w:ascii="Cambria Math" w:hAnsi="Cambria Math" w:cs="Times New Roman"/>
                                  <w:color w:val="000000"/>
                                  <w:sz w:val="20"/>
                                  <w:szCs w:val="20"/>
                                </w:rPr>
                                <m:t>DL,j</m:t>
                              </m:r>
                            </m:sup>
                          </m:sSubSup>
                        </m:e>
                      </m:nary>
                    </m:den>
                  </m:f>
                </m:e>
              </m:d>
            </m:oMath>
            <w:r w:rsidRPr="0067648B">
              <w:rPr>
                <w:rFonts w:ascii="Times New Roman" w:hAnsi="Times New Roman" w:cs="Times New Roman"/>
                <w:sz w:val="20"/>
                <w:szCs w:val="20"/>
              </w:rPr>
              <w:t xml:space="preserve"> non-overlapped CCEs </w:t>
            </w:r>
          </w:p>
          <w:p w14:paraId="2B7FE4CC" w14:textId="77777777" w:rsidR="0067648B" w:rsidRPr="0067648B" w:rsidRDefault="0067648B" w:rsidP="0067648B">
            <w:pPr>
              <w:pStyle w:val="B1"/>
              <w:rPr>
                <w:rFonts w:cs="Times New Roman"/>
                <w:sz w:val="20"/>
                <w:szCs w:val="20"/>
              </w:rPr>
            </w:pPr>
            <w:r w:rsidRPr="0067648B">
              <w:rPr>
                <w:rFonts w:cs="Times New Roman"/>
                <w:sz w:val="20"/>
                <w:szCs w:val="20"/>
              </w:rPr>
              <w:t>-</w:t>
            </w:r>
            <w:r w:rsidRPr="0067648B">
              <w:rPr>
                <w:rFonts w:cs="Times New Roman"/>
                <w:sz w:val="20"/>
                <w:szCs w:val="20"/>
              </w:rPr>
              <w:tab/>
              <w:t xml:space="preserve">per set of spans on the active DL BWP(s) of all scheduling cell(s) from the </w:t>
            </w:r>
            <m:oMath>
              <m:sSubSup>
                <m:sSubSupPr>
                  <m:ctrlPr>
                    <w:rPr>
                      <w:rFonts w:ascii="Cambria Math" w:hAnsi="Cambria Math" w:cs="Times New Roman"/>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cells,r16</m:t>
                  </m:r>
                </m:sub>
                <m:sup>
                  <m:r>
                    <m:rPr>
                      <m:sty m:val="p"/>
                    </m:rPr>
                    <w:rPr>
                      <w:rFonts w:ascii="Cambria Math" w:hAnsi="Cambria Math" w:cs="Times New Roman"/>
                      <w:color w:val="000000"/>
                      <w:sz w:val="20"/>
                      <w:szCs w:val="20"/>
                    </w:rPr>
                    <m:t>DL,(X,Y),μ</m:t>
                  </m:r>
                </m:sup>
              </m:sSubSup>
            </m:oMath>
            <w:r w:rsidRPr="0067648B">
              <w:rPr>
                <w:rFonts w:cs="Times New Roman"/>
                <w:sz w:val="20"/>
                <w:szCs w:val="20"/>
              </w:rPr>
              <w:t xml:space="preserve"> downlink cells within every </w:t>
            </w:r>
            <m:oMath>
              <m:r>
                <m:rPr>
                  <m:sty m:val="p"/>
                </m:rPr>
                <w:rPr>
                  <w:rFonts w:ascii="Cambria Math" w:hAnsi="Cambria Math" w:cs="Times New Roman"/>
                  <w:sz w:val="20"/>
                  <w:szCs w:val="20"/>
                </w:rPr>
                <m:t>X</m:t>
              </m:r>
            </m:oMath>
            <w:r w:rsidRPr="0067648B">
              <w:rPr>
                <w:rFonts w:cs="Times New Roman"/>
                <w:sz w:val="20"/>
                <w:szCs w:val="20"/>
              </w:rPr>
              <w:t xml:space="preserve"> symbols, if the union of PDCCH monitoring occasions on all scheduling cells from the </w:t>
            </w:r>
            <m:oMath>
              <m:sSubSup>
                <m:sSubSupPr>
                  <m:ctrlPr>
                    <w:rPr>
                      <w:rFonts w:ascii="Cambria Math" w:hAnsi="Cambria Math" w:cs="Times New Roman"/>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cells,r16</m:t>
                  </m:r>
                </m:sub>
                <m:sup>
                  <m:r>
                    <m:rPr>
                      <m:sty m:val="p"/>
                    </m:rPr>
                    <w:rPr>
                      <w:rFonts w:ascii="Cambria Math" w:hAnsi="Cambria Math" w:cs="Times New Roman"/>
                      <w:color w:val="000000"/>
                      <w:sz w:val="20"/>
                      <w:szCs w:val="20"/>
                    </w:rPr>
                    <m:t>DL,(X,Y),μ</m:t>
                  </m:r>
                </m:sup>
              </m:sSubSup>
            </m:oMath>
            <w:r w:rsidRPr="0067648B">
              <w:rPr>
                <w:rFonts w:cs="Times New Roman"/>
                <w:sz w:val="20"/>
                <w:szCs w:val="20"/>
              </w:rPr>
              <w:t xml:space="preserve"> downlink cells results to PDCCH monitoring according to the combination </w:t>
            </w:r>
            <m:oMath>
              <m:d>
                <m:dPr>
                  <m:ctrlPr>
                    <w:rPr>
                      <w:rFonts w:ascii="Cambria Math" w:hAnsi="Cambria Math" w:cs="Times New Roman"/>
                      <w:sz w:val="20"/>
                      <w:szCs w:val="20"/>
                    </w:rPr>
                  </m:ctrlPr>
                </m:dPr>
                <m:e>
                  <m:r>
                    <m:rPr>
                      <m:sty m:val="p"/>
                    </m:rPr>
                    <w:rPr>
                      <w:rFonts w:ascii="Cambria Math" w:hAnsi="Cambria Math" w:cs="Times New Roman"/>
                      <w:sz w:val="20"/>
                      <w:szCs w:val="20"/>
                    </w:rPr>
                    <m:t>X,Y</m:t>
                  </m:r>
                </m:e>
              </m:d>
            </m:oMath>
            <w:r w:rsidRPr="0067648B">
              <w:rPr>
                <w:rFonts w:cs="Times New Roman"/>
                <w:sz w:val="20"/>
                <w:szCs w:val="20"/>
              </w:rPr>
              <w:t xml:space="preserve"> </w:t>
            </w:r>
            <w:r w:rsidRPr="0067648B">
              <w:rPr>
                <w:rFonts w:eastAsiaTheme="minorEastAsia" w:cs="Times New Roman"/>
                <w:sz w:val="20"/>
                <w:szCs w:val="20"/>
              </w:rPr>
              <w:t xml:space="preserve">and any pair of spans in the set is within </w:t>
            </w:r>
            <m:oMath>
              <m:r>
                <w:rPr>
                  <w:rFonts w:ascii="Cambria Math" w:eastAsiaTheme="minorEastAsia" w:hAnsi="Cambria Math" w:cs="Times New Roman"/>
                  <w:sz w:val="20"/>
                  <w:szCs w:val="20"/>
                </w:rPr>
                <m:t>Y</m:t>
              </m:r>
            </m:oMath>
            <w:r w:rsidRPr="0067648B">
              <w:rPr>
                <w:rFonts w:eastAsiaTheme="minorEastAsia" w:cs="Times New Roman"/>
                <w:sz w:val="20"/>
                <w:szCs w:val="20"/>
              </w:rPr>
              <w:t xml:space="preserve"> symbols</w:t>
            </w:r>
            <w:r w:rsidRPr="0067648B">
              <w:rPr>
                <w:rFonts w:cs="Times New Roman"/>
                <w:sz w:val="20"/>
                <w:szCs w:val="20"/>
              </w:rPr>
              <w:t xml:space="preserve">, where first </w:t>
            </w:r>
            <m:oMath>
              <m:r>
                <m:rPr>
                  <m:sty m:val="p"/>
                </m:rPr>
                <w:rPr>
                  <w:rFonts w:ascii="Cambria Math" w:hAnsi="Cambria Math" w:cs="Times New Roman"/>
                  <w:sz w:val="20"/>
                  <w:szCs w:val="20"/>
                </w:rPr>
                <m:t>X</m:t>
              </m:r>
            </m:oMath>
            <w:r w:rsidRPr="0067648B">
              <w:rPr>
                <w:rFonts w:cs="Times New Roman"/>
                <w:sz w:val="20"/>
                <w:szCs w:val="20"/>
              </w:rPr>
              <w:t xml:space="preserve"> symbols start at a first symbol with a PDCCH monitoring occasion and next </w:t>
            </w:r>
            <m:oMath>
              <m:r>
                <m:rPr>
                  <m:sty m:val="p"/>
                </m:rPr>
                <w:rPr>
                  <w:rFonts w:ascii="Cambria Math" w:hAnsi="Cambria Math" w:cs="Times New Roman"/>
                  <w:sz w:val="20"/>
                  <w:szCs w:val="20"/>
                </w:rPr>
                <m:t>X</m:t>
              </m:r>
            </m:oMath>
            <w:r w:rsidRPr="0067648B">
              <w:rPr>
                <w:rFonts w:cs="Times New Roman"/>
                <w:sz w:val="20"/>
                <w:szCs w:val="20"/>
              </w:rPr>
              <w:t xml:space="preserve"> symbols start at a first symbol with a PDCCH monitoring occasion that is not included in the first </w:t>
            </w:r>
            <m:oMath>
              <m:r>
                <m:rPr>
                  <m:sty m:val="p"/>
                </m:rPr>
                <w:rPr>
                  <w:rFonts w:ascii="Cambria Math" w:hAnsi="Cambria Math" w:cs="Times New Roman"/>
                  <w:sz w:val="20"/>
                  <w:szCs w:val="20"/>
                </w:rPr>
                <m:t>X</m:t>
              </m:r>
            </m:oMath>
            <w:r w:rsidRPr="0067648B">
              <w:rPr>
                <w:rFonts w:cs="Times New Roman"/>
                <w:sz w:val="20"/>
                <w:szCs w:val="20"/>
              </w:rPr>
              <w:t xml:space="preserve"> symbols </w:t>
            </w:r>
          </w:p>
          <w:p w14:paraId="64791F0E" w14:textId="6F128ABF" w:rsidR="0067648B" w:rsidRPr="0067648B" w:rsidRDefault="0067648B" w:rsidP="0067648B">
            <w:pPr>
              <w:pStyle w:val="B1"/>
              <w:rPr>
                <w:rFonts w:cs="Times New Roman"/>
                <w:sz w:val="20"/>
                <w:szCs w:val="20"/>
              </w:rPr>
            </w:pPr>
            <w:r w:rsidRPr="0067648B">
              <w:rPr>
                <w:rFonts w:cs="Times New Roman"/>
                <w:sz w:val="20"/>
                <w:szCs w:val="20"/>
              </w:rPr>
              <w:t>-</w:t>
            </w:r>
            <w:r w:rsidRPr="0067648B">
              <w:rPr>
                <w:rFonts w:cs="Times New Roman"/>
                <w:sz w:val="20"/>
                <w:szCs w:val="20"/>
              </w:rPr>
              <w:tab/>
              <w:t xml:space="preserve">per set of spans </w:t>
            </w:r>
            <w:r w:rsidR="00E60825" w:rsidRPr="00E60825">
              <w:rPr>
                <w:rFonts w:cs="Times New Roman"/>
                <w:color w:val="FF0000"/>
                <w:sz w:val="20"/>
                <w:szCs w:val="20"/>
              </w:rPr>
              <w:t xml:space="preserve">within a slot </w:t>
            </w:r>
            <w:r w:rsidRPr="0067648B">
              <w:rPr>
                <w:rFonts w:cs="Times New Roman"/>
                <w:sz w:val="20"/>
                <w:szCs w:val="20"/>
              </w:rPr>
              <w:t xml:space="preserve">across the active DL BWP(s) of all scheduling cells from the </w:t>
            </w:r>
            <m:oMath>
              <m:sSubSup>
                <m:sSubSupPr>
                  <m:ctrlPr>
                    <w:rPr>
                      <w:rFonts w:ascii="Cambria Math" w:hAnsi="Cambria Math" w:cs="Times New Roman"/>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cells,r16</m:t>
                  </m:r>
                </m:sub>
                <m:sup>
                  <m:r>
                    <m:rPr>
                      <m:sty m:val="p"/>
                    </m:rPr>
                    <w:rPr>
                      <w:rFonts w:ascii="Cambria Math" w:hAnsi="Cambria Math" w:cs="Times New Roman"/>
                      <w:color w:val="000000"/>
                      <w:sz w:val="20"/>
                      <w:szCs w:val="20"/>
                    </w:rPr>
                    <m:t>DL,(X,Y),μ</m:t>
                  </m:r>
                </m:sup>
              </m:sSubSup>
            </m:oMath>
            <w:r w:rsidRPr="0067648B">
              <w:rPr>
                <w:rFonts w:cs="Times New Roman"/>
                <w:sz w:val="20"/>
                <w:szCs w:val="20"/>
              </w:rPr>
              <w:t xml:space="preserve"> downlink cells, with at most one span per scheduling cell for each set of spans, otherwise </w:t>
            </w:r>
          </w:p>
          <w:p w14:paraId="15A937BA" w14:textId="3DC13F92" w:rsidR="0067648B" w:rsidRPr="0067648B" w:rsidRDefault="0067648B" w:rsidP="0067648B">
            <w:pPr>
              <w:pStyle w:val="B1"/>
              <w:ind w:left="0" w:firstLine="0"/>
              <w:rPr>
                <w:rFonts w:cs="Times New Roman"/>
                <w:sz w:val="20"/>
                <w:szCs w:val="20"/>
              </w:rPr>
            </w:pPr>
            <w:r w:rsidRPr="0067648B">
              <w:rPr>
                <w:rFonts w:cs="Times New Roman"/>
                <w:sz w:val="20"/>
                <w:szCs w:val="20"/>
              </w:rPr>
              <w:t xml:space="preserve">where </w:t>
            </w:r>
            <m:oMath>
              <m:sSubSup>
                <m:sSubSupPr>
                  <m:ctrlPr>
                    <w:rPr>
                      <w:rFonts w:ascii="Cambria Math" w:hAnsi="Cambria Math" w:cs="Times New Roman"/>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cells,r16</m:t>
                  </m:r>
                </m:sub>
                <m:sup>
                  <m:r>
                    <m:rPr>
                      <m:sty m:val="p"/>
                    </m:rPr>
                    <w:rPr>
                      <w:rFonts w:ascii="Cambria Math" w:hAnsi="Cambria Math" w:cs="Times New Roman"/>
                      <w:color w:val="000000"/>
                      <w:sz w:val="20"/>
                      <w:szCs w:val="20"/>
                    </w:rPr>
                    <m:t>DL,j</m:t>
                  </m:r>
                </m:sup>
              </m:sSubSup>
            </m:oMath>
            <w:r w:rsidRPr="0067648B">
              <w:rPr>
                <w:rFonts w:cs="Times New Roman"/>
                <w:iCs/>
                <w:sz w:val="20"/>
                <w:szCs w:val="20"/>
              </w:rPr>
              <w:t xml:space="preserve"> is a number of configured cells with</w:t>
            </w:r>
            <w:r w:rsidRPr="0067648B">
              <w:rPr>
                <w:rFonts w:cs="Times New Roman"/>
                <w:sz w:val="20"/>
                <w:szCs w:val="20"/>
              </w:rPr>
              <w:t xml:space="preserve"> </w:t>
            </w:r>
            <w:r w:rsidRPr="0067648B">
              <w:rPr>
                <w:rFonts w:cs="Times New Roman"/>
                <w:sz w:val="20"/>
                <w:szCs w:val="20"/>
                <w:lang w:eastAsia="ko-KR"/>
              </w:rPr>
              <w:t xml:space="preserve">associated PDCCH candidates monitored in the </w:t>
            </w:r>
            <w:r w:rsidRPr="0067648B">
              <w:rPr>
                <w:rFonts w:cs="Times New Roman"/>
                <w:sz w:val="20"/>
                <w:szCs w:val="20"/>
              </w:rPr>
              <w:t>active DL BWPs of the scheduling cells using</w:t>
            </w:r>
            <w:r w:rsidRPr="0067648B">
              <w:rPr>
                <w:rFonts w:cs="Times New Roman"/>
                <w:iCs/>
                <w:sz w:val="20"/>
                <w:szCs w:val="20"/>
              </w:rPr>
              <w:t xml:space="preserve"> SCS configuration </w:t>
            </w:r>
            <m:oMath>
              <m:r>
                <w:rPr>
                  <w:rFonts w:ascii="Cambria Math" w:hAnsi="Cambria Math" w:cs="Times New Roman"/>
                  <w:sz w:val="20"/>
                  <w:szCs w:val="20"/>
                </w:rPr>
                <m:t>j</m:t>
              </m:r>
            </m:oMath>
            <w:r w:rsidRPr="0067648B">
              <w:rPr>
                <w:rFonts w:cs="Times New Roman"/>
                <w:sz w:val="20"/>
                <w:szCs w:val="20"/>
              </w:rPr>
              <w:t xml:space="preserve">. </w:t>
            </w:r>
          </w:p>
          <w:p w14:paraId="78C5259E" w14:textId="77777777" w:rsidR="00696A12" w:rsidRPr="00696A12" w:rsidRDefault="00696A12" w:rsidP="00696A12">
            <w:pPr>
              <w:spacing w:beforeLines="50" w:before="120" w:after="240"/>
              <w:jc w:val="center"/>
              <w:rPr>
                <w:color w:val="FF0000"/>
                <w:sz w:val="20"/>
                <w:szCs w:val="20"/>
                <w:lang w:eastAsia="zh-CN"/>
              </w:rPr>
            </w:pPr>
            <w:r w:rsidRPr="00696A12">
              <w:rPr>
                <w:color w:val="FF0000"/>
                <w:sz w:val="20"/>
                <w:szCs w:val="20"/>
                <w:lang w:eastAsia="zh-CN"/>
              </w:rPr>
              <w:t>&lt;Unchanged parts are omitted&gt;</w:t>
            </w:r>
          </w:p>
          <w:p w14:paraId="2CAACE6C" w14:textId="0294E622" w:rsidR="00696A12" w:rsidRPr="00162EF3" w:rsidRDefault="00696A12" w:rsidP="00162EF3">
            <w:pPr>
              <w:spacing w:after="0"/>
              <w:jc w:val="center"/>
              <w:rPr>
                <w:color w:val="FF0000"/>
                <w:sz w:val="20"/>
                <w:szCs w:val="20"/>
                <w:lang w:eastAsia="zh-CN"/>
              </w:rPr>
            </w:pPr>
            <w:r w:rsidRPr="00696A12">
              <w:rPr>
                <w:color w:val="FF0000"/>
                <w:sz w:val="20"/>
                <w:szCs w:val="20"/>
                <w:lang w:eastAsia="zh-CN"/>
              </w:rPr>
              <w:t>--------------------------------------End of Text Proposal on TS 38.213 v16.</w:t>
            </w:r>
            <w:r w:rsidR="0067648B">
              <w:rPr>
                <w:color w:val="FF0000"/>
                <w:sz w:val="20"/>
                <w:szCs w:val="20"/>
                <w:lang w:eastAsia="zh-CN"/>
              </w:rPr>
              <w:t>3</w:t>
            </w:r>
            <w:r w:rsidRPr="00696A12">
              <w:rPr>
                <w:color w:val="FF0000"/>
                <w:sz w:val="20"/>
                <w:szCs w:val="20"/>
                <w:lang w:eastAsia="zh-CN"/>
              </w:rPr>
              <w:t>.0------------------</w:t>
            </w:r>
            <w:bookmarkStart w:id="22" w:name="_GoBack"/>
            <w:bookmarkEnd w:id="22"/>
          </w:p>
        </w:tc>
      </w:tr>
    </w:tbl>
    <w:p w14:paraId="3879E8F8" w14:textId="77777777" w:rsidR="00C473A5" w:rsidRDefault="00C473A5" w:rsidP="008179A6">
      <w:pPr>
        <w:pStyle w:val="Heading1"/>
        <w:ind w:left="0" w:firstLine="0"/>
        <w:sectPr w:rsidR="00C473A5" w:rsidSect="008179A6">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5578FD9" w14:textId="77777777" w:rsidR="00064E8C" w:rsidRDefault="006F65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53770397" w:history="1">
        <w:r w:rsidR="00064E8C" w:rsidRPr="00443EBA">
          <w:rPr>
            <w:rStyle w:val="Hyperlink"/>
            <w:noProof/>
          </w:rPr>
          <w:t>Observation 1</w:t>
        </w:r>
        <w:r w:rsidR="00064E8C">
          <w:rPr>
            <w:rFonts w:asciiTheme="minorHAnsi" w:eastAsiaTheme="minorEastAsia" w:hAnsiTheme="minorHAnsi"/>
            <w:b w:val="0"/>
            <w:noProof/>
            <w:sz w:val="22"/>
          </w:rPr>
          <w:tab/>
        </w:r>
        <w:r w:rsidR="00064E8C" w:rsidRPr="00443EBA">
          <w:rPr>
            <w:rStyle w:val="Hyperlink"/>
            <w:noProof/>
          </w:rPr>
          <w:t>Determining whether the spans are aligned or unaligned is only performed once based on the semi-static configuration of monitoring occasions in search space sets.</w:t>
        </w:r>
      </w:hyperlink>
    </w:p>
    <w:p w14:paraId="7B36381E" w14:textId="77777777" w:rsidR="00064E8C" w:rsidRDefault="00162EF3">
      <w:pPr>
        <w:pStyle w:val="TableofFigures"/>
        <w:tabs>
          <w:tab w:val="right" w:leader="dot" w:pos="9629"/>
        </w:tabs>
        <w:rPr>
          <w:rFonts w:asciiTheme="minorHAnsi" w:eastAsiaTheme="minorEastAsia" w:hAnsiTheme="minorHAnsi"/>
          <w:b w:val="0"/>
          <w:noProof/>
          <w:sz w:val="22"/>
        </w:rPr>
      </w:pPr>
      <w:hyperlink w:anchor="_Toc53770398" w:history="1">
        <w:r w:rsidR="00064E8C" w:rsidRPr="00443EBA">
          <w:rPr>
            <w:rStyle w:val="Hyperlink"/>
            <w:noProof/>
          </w:rPr>
          <w:t>Observation 2</w:t>
        </w:r>
        <w:r w:rsidR="00064E8C">
          <w:rPr>
            <w:rFonts w:asciiTheme="minorHAnsi" w:eastAsiaTheme="minorEastAsia" w:hAnsiTheme="minorHAnsi"/>
            <w:b w:val="0"/>
            <w:noProof/>
            <w:sz w:val="22"/>
          </w:rPr>
          <w:tab/>
        </w:r>
        <w:r w:rsidR="00064E8C" w:rsidRPr="00443EBA">
          <w:rPr>
            <w:rStyle w:val="Hyperlink"/>
            <w:noProof/>
          </w:rPr>
          <w:t>Since PDCCH monitoring occasions are periodic, the maximum time duration to check whether the spans are aligned or unaligned for CA is bounded by the maximum monitoring periodicity in the configured search space sets.</w:t>
        </w:r>
      </w:hyperlink>
    </w:p>
    <w:p w14:paraId="7D91EC5D" w14:textId="6A13D141"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C991DA1" w14:textId="77777777" w:rsidR="009F5CE8"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53770324" w:history="1">
        <w:r w:rsidR="009F5CE8" w:rsidRPr="00856531">
          <w:rPr>
            <w:rStyle w:val="Hyperlink"/>
            <w:noProof/>
          </w:rPr>
          <w:t>Proposal 1</w:t>
        </w:r>
        <w:r w:rsidR="009F5CE8">
          <w:rPr>
            <w:rFonts w:asciiTheme="minorHAnsi" w:eastAsiaTheme="minorEastAsia" w:hAnsiTheme="minorHAnsi"/>
            <w:b w:val="0"/>
            <w:noProof/>
            <w:sz w:val="22"/>
          </w:rPr>
          <w:tab/>
        </w:r>
        <w:r w:rsidR="009F5CE8" w:rsidRPr="00856531">
          <w:rPr>
            <w:rStyle w:val="Hyperlink"/>
            <w:noProof/>
            <w:lang w:eastAsia="ja-JP"/>
          </w:rPr>
          <w:t>Whether the spans are considered as aligned or unaligned for CA is determined across slots.</w:t>
        </w:r>
      </w:hyperlink>
    </w:p>
    <w:p w14:paraId="29129AA2" w14:textId="77777777" w:rsidR="009F5CE8" w:rsidRDefault="00162EF3">
      <w:pPr>
        <w:pStyle w:val="TableofFigures"/>
        <w:tabs>
          <w:tab w:val="right" w:leader="dot" w:pos="9629"/>
        </w:tabs>
        <w:rPr>
          <w:rFonts w:asciiTheme="minorHAnsi" w:eastAsiaTheme="minorEastAsia" w:hAnsiTheme="minorHAnsi"/>
          <w:b w:val="0"/>
          <w:noProof/>
          <w:sz w:val="22"/>
        </w:rPr>
      </w:pPr>
      <w:hyperlink w:anchor="_Toc53770325" w:history="1">
        <w:r w:rsidR="009F5CE8" w:rsidRPr="00856531">
          <w:rPr>
            <w:rStyle w:val="Hyperlink"/>
            <w:noProof/>
          </w:rPr>
          <w:t>Proposal 2</w:t>
        </w:r>
        <w:r w:rsidR="009F5CE8">
          <w:rPr>
            <w:rFonts w:asciiTheme="minorHAnsi" w:eastAsiaTheme="minorEastAsia" w:hAnsiTheme="minorHAnsi"/>
            <w:b w:val="0"/>
            <w:noProof/>
            <w:sz w:val="22"/>
          </w:rPr>
          <w:tab/>
        </w:r>
        <w:r w:rsidR="009F5CE8" w:rsidRPr="00856531">
          <w:rPr>
            <w:rStyle w:val="Hyperlink"/>
            <w:noProof/>
            <w:lang w:eastAsia="ja-JP"/>
          </w:rPr>
          <w:t>Define a small set of reference slot(s) (e.g., N slots) to determine whether the spans are aligned or unaligned for CA, where N is less than the maximum PDCCH monitoring periodicity in the configured search space sets, e.g., N=1 or 2.</w:t>
        </w:r>
      </w:hyperlink>
    </w:p>
    <w:p w14:paraId="49C2F6F8" w14:textId="77777777" w:rsidR="009F5CE8" w:rsidRDefault="00162EF3">
      <w:pPr>
        <w:pStyle w:val="TableofFigures"/>
        <w:tabs>
          <w:tab w:val="right" w:leader="dot" w:pos="9629"/>
        </w:tabs>
        <w:rPr>
          <w:rFonts w:asciiTheme="minorHAnsi" w:eastAsiaTheme="minorEastAsia" w:hAnsiTheme="minorHAnsi"/>
          <w:b w:val="0"/>
          <w:noProof/>
          <w:sz w:val="22"/>
        </w:rPr>
      </w:pPr>
      <w:hyperlink w:anchor="_Toc53770326" w:history="1">
        <w:r w:rsidR="009F5CE8" w:rsidRPr="00856531">
          <w:rPr>
            <w:rStyle w:val="Hyperlink"/>
            <w:noProof/>
          </w:rPr>
          <w:t>Proposal 3</w:t>
        </w:r>
        <w:r w:rsidR="009F5CE8">
          <w:rPr>
            <w:rFonts w:asciiTheme="minorHAnsi" w:eastAsiaTheme="minorEastAsia" w:hAnsiTheme="minorHAnsi"/>
            <w:b w:val="0"/>
            <w:noProof/>
            <w:sz w:val="22"/>
          </w:rPr>
          <w:tab/>
        </w:r>
        <w:r w:rsidR="009F5CE8" w:rsidRPr="00856531">
          <w:rPr>
            <w:rStyle w:val="Hyperlink"/>
            <w:noProof/>
            <w:lang w:eastAsia="ja-JP"/>
          </w:rPr>
          <w:t>After the determination whether the spans are aligned or unaligned, the designation of “aligned for CA” or “unaligned for CA” is applied to all slots when considering the maximum number of monitored PDCCH candidates and non-overlapped CCEs per set of spans</w:t>
        </w:r>
        <w:r w:rsidR="009F5CE8" w:rsidRPr="00856531">
          <w:rPr>
            <w:rStyle w:val="Hyperlink"/>
            <w:noProof/>
          </w:rPr>
          <w:t>.</w:t>
        </w:r>
      </w:hyperlink>
    </w:p>
    <w:p w14:paraId="578951D2" w14:textId="77777777" w:rsidR="009F5CE8" w:rsidRDefault="00162EF3">
      <w:pPr>
        <w:pStyle w:val="TableofFigures"/>
        <w:tabs>
          <w:tab w:val="right" w:leader="dot" w:pos="9629"/>
        </w:tabs>
        <w:rPr>
          <w:rFonts w:asciiTheme="minorHAnsi" w:eastAsiaTheme="minorEastAsia" w:hAnsiTheme="minorHAnsi"/>
          <w:b w:val="0"/>
          <w:noProof/>
          <w:sz w:val="22"/>
        </w:rPr>
      </w:pPr>
      <w:hyperlink w:anchor="_Toc53770327" w:history="1">
        <w:r w:rsidR="009F5CE8" w:rsidRPr="00856531">
          <w:rPr>
            <w:rStyle w:val="Hyperlink"/>
            <w:noProof/>
          </w:rPr>
          <w:t>Proposal 4</w:t>
        </w:r>
        <w:r w:rsidR="009F5CE8">
          <w:rPr>
            <w:rFonts w:asciiTheme="minorHAnsi" w:eastAsiaTheme="minorEastAsia" w:hAnsiTheme="minorHAnsi"/>
            <w:b w:val="0"/>
            <w:noProof/>
            <w:sz w:val="22"/>
          </w:rPr>
          <w:tab/>
        </w:r>
        <w:r w:rsidR="009F5CE8" w:rsidRPr="00856531">
          <w:rPr>
            <w:rStyle w:val="Hyperlink"/>
            <w:noProof/>
            <w:lang w:eastAsia="ja-JP"/>
          </w:rPr>
          <w:t>For the case of unaligned span, the time window for which a set of spans is considered is limited to one or two slots.</w:t>
        </w:r>
      </w:hyperlink>
    </w:p>
    <w:p w14:paraId="58ACA235" w14:textId="4A14DB4D" w:rsidR="00C01F33" w:rsidRPr="007058AC" w:rsidRDefault="006E1C82" w:rsidP="007058AC">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23" w:name="_In-sequence_SDU_delivery"/>
      <w:bookmarkEnd w:id="23"/>
      <w:r w:rsidRPr="00CE0424">
        <w:t>References</w:t>
      </w:r>
    </w:p>
    <w:p w14:paraId="1A7BD627" w14:textId="1640F3A6" w:rsidR="008179A6" w:rsidRDefault="008179A6" w:rsidP="008179A6">
      <w:pPr>
        <w:pStyle w:val="Reference"/>
      </w:pPr>
      <w:bookmarkStart w:id="24" w:name="_Ref174151459"/>
      <w:bookmarkStart w:id="25" w:name="_Ref189809556"/>
      <w:r w:rsidRPr="00B80D1D">
        <w:t>RAN1 Chairman’s Notes</w:t>
      </w:r>
      <w:r>
        <w:t>, RAN1</w:t>
      </w:r>
      <w:r w:rsidRPr="00B80D1D">
        <w:t xml:space="preserve"> </w:t>
      </w:r>
      <w:r w:rsidRPr="002D0DC9">
        <w:t>#10</w:t>
      </w:r>
      <w:r>
        <w:t>2</w:t>
      </w:r>
      <w:r w:rsidRPr="002D0DC9">
        <w:t>-e</w:t>
      </w:r>
      <w:r>
        <w:t>.</w:t>
      </w:r>
    </w:p>
    <w:bookmarkEnd w:id="24"/>
    <w:bookmarkEnd w:id="25"/>
    <w:p w14:paraId="634BB5E1" w14:textId="18606AC8" w:rsidR="005016AC" w:rsidRDefault="005016AC" w:rsidP="005016AC">
      <w:pPr>
        <w:pStyle w:val="Reference"/>
      </w:pPr>
      <w:r w:rsidRPr="005016AC">
        <w:rPr>
          <w:lang w:eastAsia="ko-KR"/>
        </w:rPr>
        <w:t>R1-2007255</w:t>
      </w:r>
      <w:r>
        <w:tab/>
        <w:t xml:space="preserve"> Summary #3 of email discussion [102-e-NR-L1enh-URLLC-PDCCH enhancements-01] on remaining issues on DCI format design, Huawei.</w:t>
      </w:r>
    </w:p>
    <w:p w14:paraId="1EC0307D" w14:textId="1112C6C7" w:rsidR="005016AC" w:rsidRDefault="005016AC" w:rsidP="005016AC">
      <w:pPr>
        <w:pStyle w:val="Reference"/>
      </w:pPr>
      <w:r w:rsidRPr="005016AC">
        <w:rPr>
          <w:lang w:eastAsia="x-none"/>
        </w:rPr>
        <w:t>R1</w:t>
      </w:r>
      <w:r w:rsidRPr="005016AC">
        <w:rPr>
          <w:b/>
          <w:bCs/>
          <w:lang w:eastAsia="x-none"/>
        </w:rPr>
        <w:t>-</w:t>
      </w:r>
      <w:r w:rsidRPr="005016AC">
        <w:rPr>
          <w:lang w:eastAsia="x-none"/>
        </w:rPr>
        <w:t>2007067</w:t>
      </w:r>
      <w:r>
        <w:tab/>
        <w:t xml:space="preserve"> Summary #1 of email discussion [102-e-NR-L1enh-URLLC-PDCCH enhancements-02] on remaining issues on enhanced PDCCH monitoring capability, Huawei.</w:t>
      </w:r>
    </w:p>
    <w:p w14:paraId="77EED05D" w14:textId="77777777" w:rsidR="005016AC" w:rsidRDefault="005016AC" w:rsidP="005016AC">
      <w:pPr>
        <w:pStyle w:val="Reference"/>
        <w:numPr>
          <w:ilvl w:val="0"/>
          <w:numId w:val="0"/>
        </w:numPr>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85EB9" w14:textId="77777777" w:rsidR="00413AEB" w:rsidRDefault="00413AEB">
      <w:r>
        <w:separator/>
      </w:r>
    </w:p>
  </w:endnote>
  <w:endnote w:type="continuationSeparator" w:id="0">
    <w:p w14:paraId="5CC421D4" w14:textId="77777777" w:rsidR="00413AEB" w:rsidRDefault="0041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8179A6" w:rsidRDefault="008179A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215A3" w14:textId="77777777" w:rsidR="00413AEB" w:rsidRDefault="00413AEB">
      <w:r>
        <w:separator/>
      </w:r>
    </w:p>
  </w:footnote>
  <w:footnote w:type="continuationSeparator" w:id="0">
    <w:p w14:paraId="1EAB6095" w14:textId="77777777" w:rsidR="00413AEB" w:rsidRDefault="00413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8179A6" w:rsidRDefault="008179A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EA0D60"/>
    <w:multiLevelType w:val="hybridMultilevel"/>
    <w:tmpl w:val="5AB68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786383"/>
    <w:multiLevelType w:val="hybridMultilevel"/>
    <w:tmpl w:val="B240D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5B5A4E"/>
    <w:multiLevelType w:val="hybridMultilevel"/>
    <w:tmpl w:val="B5B0B64E"/>
    <w:lvl w:ilvl="0" w:tplc="4E24470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8"/>
  </w:num>
  <w:num w:numId="19">
    <w:abstractNumId w:val="5"/>
  </w:num>
  <w:num w:numId="20">
    <w:abstractNumId w:val="24"/>
  </w:num>
  <w:num w:numId="21">
    <w:abstractNumId w:val="13"/>
  </w:num>
  <w:num w:numId="22">
    <w:abstractNumId w:val="23"/>
  </w:num>
  <w:num w:numId="23">
    <w:abstractNumId w:val="4"/>
  </w:num>
  <w:num w:numId="24">
    <w:abstractNumId w:val="6"/>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B93"/>
    <w:rsid w:val="00007CDC"/>
    <w:rsid w:val="00011B28"/>
    <w:rsid w:val="00015D15"/>
    <w:rsid w:val="000215E3"/>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4E8C"/>
    <w:rsid w:val="00065E1A"/>
    <w:rsid w:val="0007080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484"/>
    <w:rsid w:val="000B4AB9"/>
    <w:rsid w:val="000B58C3"/>
    <w:rsid w:val="000B61E9"/>
    <w:rsid w:val="000C165A"/>
    <w:rsid w:val="000C204E"/>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2EF3"/>
    <w:rsid w:val="001659C1"/>
    <w:rsid w:val="00171B4A"/>
    <w:rsid w:val="001725B9"/>
    <w:rsid w:val="00173A8E"/>
    <w:rsid w:val="0017502C"/>
    <w:rsid w:val="0018143F"/>
    <w:rsid w:val="00181FF8"/>
    <w:rsid w:val="001877F6"/>
    <w:rsid w:val="00190AC1"/>
    <w:rsid w:val="0019341A"/>
    <w:rsid w:val="0019547C"/>
    <w:rsid w:val="00196737"/>
    <w:rsid w:val="00197DF9"/>
    <w:rsid w:val="001A1987"/>
    <w:rsid w:val="001A2564"/>
    <w:rsid w:val="001A6173"/>
    <w:rsid w:val="001A6CBA"/>
    <w:rsid w:val="001B0D97"/>
    <w:rsid w:val="001B5A5D"/>
    <w:rsid w:val="001B79BE"/>
    <w:rsid w:val="001C1CE5"/>
    <w:rsid w:val="001C3102"/>
    <w:rsid w:val="001C3D2A"/>
    <w:rsid w:val="001D358D"/>
    <w:rsid w:val="001D51BA"/>
    <w:rsid w:val="001D53E7"/>
    <w:rsid w:val="001D6342"/>
    <w:rsid w:val="001D6D53"/>
    <w:rsid w:val="001E58E2"/>
    <w:rsid w:val="001E7AED"/>
    <w:rsid w:val="001F3916"/>
    <w:rsid w:val="001F54C5"/>
    <w:rsid w:val="001F662C"/>
    <w:rsid w:val="001F7074"/>
    <w:rsid w:val="00200490"/>
    <w:rsid w:val="00201030"/>
    <w:rsid w:val="00201F3A"/>
    <w:rsid w:val="00203F96"/>
    <w:rsid w:val="002049C2"/>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048"/>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C9E"/>
    <w:rsid w:val="002C063F"/>
    <w:rsid w:val="002C2A29"/>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262"/>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AEB"/>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16AC"/>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41FA"/>
    <w:rsid w:val="005C74FB"/>
    <w:rsid w:val="005D1602"/>
    <w:rsid w:val="005E15BD"/>
    <w:rsid w:val="005E385F"/>
    <w:rsid w:val="005E5B81"/>
    <w:rsid w:val="005F17FA"/>
    <w:rsid w:val="005F2CB1"/>
    <w:rsid w:val="005F3025"/>
    <w:rsid w:val="005F618C"/>
    <w:rsid w:val="005F70BD"/>
    <w:rsid w:val="0060283C"/>
    <w:rsid w:val="00604F14"/>
    <w:rsid w:val="00611B83"/>
    <w:rsid w:val="00613257"/>
    <w:rsid w:val="00620A71"/>
    <w:rsid w:val="00620D80"/>
    <w:rsid w:val="006234A6"/>
    <w:rsid w:val="00623763"/>
    <w:rsid w:val="00630001"/>
    <w:rsid w:val="006311B3"/>
    <w:rsid w:val="006321EE"/>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48B"/>
    <w:rsid w:val="006771F9"/>
    <w:rsid w:val="006776D7"/>
    <w:rsid w:val="00681003"/>
    <w:rsid w:val="006817C9"/>
    <w:rsid w:val="00682B52"/>
    <w:rsid w:val="00683ECE"/>
    <w:rsid w:val="00695FC2"/>
    <w:rsid w:val="00696949"/>
    <w:rsid w:val="00696A12"/>
    <w:rsid w:val="00697052"/>
    <w:rsid w:val="006A2620"/>
    <w:rsid w:val="006A46FB"/>
    <w:rsid w:val="006A5E28"/>
    <w:rsid w:val="006A697B"/>
    <w:rsid w:val="006A7AFF"/>
    <w:rsid w:val="006B1816"/>
    <w:rsid w:val="006B2099"/>
    <w:rsid w:val="006B50CF"/>
    <w:rsid w:val="006C03B8"/>
    <w:rsid w:val="006C3DC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0A4"/>
    <w:rsid w:val="0070346E"/>
    <w:rsid w:val="00704EDB"/>
    <w:rsid w:val="007058AC"/>
    <w:rsid w:val="00706101"/>
    <w:rsid w:val="00707072"/>
    <w:rsid w:val="00707D61"/>
    <w:rsid w:val="00712287"/>
    <w:rsid w:val="00712772"/>
    <w:rsid w:val="007148D3"/>
    <w:rsid w:val="00715B9A"/>
    <w:rsid w:val="00721912"/>
    <w:rsid w:val="00721B32"/>
    <w:rsid w:val="007257D0"/>
    <w:rsid w:val="00725BB7"/>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183"/>
    <w:rsid w:val="007729A2"/>
    <w:rsid w:val="007739A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1319"/>
    <w:rsid w:val="007E4610"/>
    <w:rsid w:val="007E4715"/>
    <w:rsid w:val="007E505B"/>
    <w:rsid w:val="007E7091"/>
    <w:rsid w:val="00803FAE"/>
    <w:rsid w:val="0080605F"/>
    <w:rsid w:val="00807786"/>
    <w:rsid w:val="00811FCB"/>
    <w:rsid w:val="008158D6"/>
    <w:rsid w:val="00817196"/>
    <w:rsid w:val="008179A6"/>
    <w:rsid w:val="008235DB"/>
    <w:rsid w:val="00824AB4"/>
    <w:rsid w:val="00825C42"/>
    <w:rsid w:val="00825D25"/>
    <w:rsid w:val="00827D6F"/>
    <w:rsid w:val="0083546B"/>
    <w:rsid w:val="008376AC"/>
    <w:rsid w:val="008444E8"/>
    <w:rsid w:val="00844E80"/>
    <w:rsid w:val="00846241"/>
    <w:rsid w:val="00846FE7"/>
    <w:rsid w:val="008531C1"/>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5CE8"/>
    <w:rsid w:val="00A006C0"/>
    <w:rsid w:val="00A031D8"/>
    <w:rsid w:val="00A048A8"/>
    <w:rsid w:val="00A04F49"/>
    <w:rsid w:val="00A13E54"/>
    <w:rsid w:val="00A16F7E"/>
    <w:rsid w:val="00A17F63"/>
    <w:rsid w:val="00A2193B"/>
    <w:rsid w:val="00A2351A"/>
    <w:rsid w:val="00A264A9"/>
    <w:rsid w:val="00A26DCF"/>
    <w:rsid w:val="00A27785"/>
    <w:rsid w:val="00A30187"/>
    <w:rsid w:val="00A3448A"/>
    <w:rsid w:val="00A36297"/>
    <w:rsid w:val="00A41E2B"/>
    <w:rsid w:val="00A45B74"/>
    <w:rsid w:val="00A52E1D"/>
    <w:rsid w:val="00A6116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570"/>
    <w:rsid w:val="00AC2ECD"/>
    <w:rsid w:val="00AC3119"/>
    <w:rsid w:val="00AC49FB"/>
    <w:rsid w:val="00AC5A10"/>
    <w:rsid w:val="00AD0AA3"/>
    <w:rsid w:val="00AD2ED0"/>
    <w:rsid w:val="00AD3F94"/>
    <w:rsid w:val="00AD4A5A"/>
    <w:rsid w:val="00AE27AC"/>
    <w:rsid w:val="00AE40E0"/>
    <w:rsid w:val="00AE4DBA"/>
    <w:rsid w:val="00AE4F07"/>
    <w:rsid w:val="00AE7BF2"/>
    <w:rsid w:val="00AF1C5D"/>
    <w:rsid w:val="00AF42D7"/>
    <w:rsid w:val="00B006FE"/>
    <w:rsid w:val="00B007CB"/>
    <w:rsid w:val="00B02AA9"/>
    <w:rsid w:val="00B02FA3"/>
    <w:rsid w:val="00B05084"/>
    <w:rsid w:val="00B06C6F"/>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2BEF"/>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04B2"/>
    <w:rsid w:val="00CC111F"/>
    <w:rsid w:val="00CC2011"/>
    <w:rsid w:val="00CC3EA0"/>
    <w:rsid w:val="00CC7B45"/>
    <w:rsid w:val="00CD1188"/>
    <w:rsid w:val="00CD2ED1"/>
    <w:rsid w:val="00CD337B"/>
    <w:rsid w:val="00CE0424"/>
    <w:rsid w:val="00CE2974"/>
    <w:rsid w:val="00CE7561"/>
    <w:rsid w:val="00CF1354"/>
    <w:rsid w:val="00CF3B1F"/>
    <w:rsid w:val="00CF3BF6"/>
    <w:rsid w:val="00CF625B"/>
    <w:rsid w:val="00CF687E"/>
    <w:rsid w:val="00D0349B"/>
    <w:rsid w:val="00D10249"/>
    <w:rsid w:val="00D115C3"/>
    <w:rsid w:val="00D11897"/>
    <w:rsid w:val="00D13135"/>
    <w:rsid w:val="00D13E4E"/>
    <w:rsid w:val="00D20574"/>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08B2"/>
    <w:rsid w:val="00DC2D36"/>
    <w:rsid w:val="00DC53EF"/>
    <w:rsid w:val="00DE5608"/>
    <w:rsid w:val="00DE58D0"/>
    <w:rsid w:val="00DE654F"/>
    <w:rsid w:val="00DF0B6E"/>
    <w:rsid w:val="00DF15E0"/>
    <w:rsid w:val="00DF37A0"/>
    <w:rsid w:val="00DF71CF"/>
    <w:rsid w:val="00E110E7"/>
    <w:rsid w:val="00E11B20"/>
    <w:rsid w:val="00E17FA2"/>
    <w:rsid w:val="00E22330"/>
    <w:rsid w:val="00E301B0"/>
    <w:rsid w:val="00E30B5A"/>
    <w:rsid w:val="00E3123D"/>
    <w:rsid w:val="00E31461"/>
    <w:rsid w:val="00E31D43"/>
    <w:rsid w:val="00E32608"/>
    <w:rsid w:val="00E34188"/>
    <w:rsid w:val="00E34B6E"/>
    <w:rsid w:val="00E35559"/>
    <w:rsid w:val="00E3723A"/>
    <w:rsid w:val="00E37860"/>
    <w:rsid w:val="00E446F1"/>
    <w:rsid w:val="00E46886"/>
    <w:rsid w:val="00E47AEF"/>
    <w:rsid w:val="00E50B75"/>
    <w:rsid w:val="00E53B75"/>
    <w:rsid w:val="00E54E3B"/>
    <w:rsid w:val="00E57565"/>
    <w:rsid w:val="00E60825"/>
    <w:rsid w:val="00E63838"/>
    <w:rsid w:val="00E64434"/>
    <w:rsid w:val="00E67C51"/>
    <w:rsid w:val="00E72EFC"/>
    <w:rsid w:val="00E758EC"/>
    <w:rsid w:val="00E77EBF"/>
    <w:rsid w:val="00E8234C"/>
    <w:rsid w:val="00E83AA9"/>
    <w:rsid w:val="00E85928"/>
    <w:rsid w:val="00E87822"/>
    <w:rsid w:val="00E90395"/>
    <w:rsid w:val="00E90E49"/>
    <w:rsid w:val="00E917F9"/>
    <w:rsid w:val="00E9291C"/>
    <w:rsid w:val="00E93FFE"/>
    <w:rsid w:val="00E94F8A"/>
    <w:rsid w:val="00EA4897"/>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link w:val="Reference"/>
    <w:rsid w:val="008179A6"/>
    <w:rPr>
      <w:rFonts w:ascii="Arial" w:eastAsiaTheme="minorHAnsi" w:hAnsi="Arial" w:cstheme="minorBidi"/>
      <w:szCs w:val="22"/>
      <w:lang w:val="en-US" w:eastAsia="zh-CN"/>
    </w:rPr>
  </w:style>
  <w:style w:type="character" w:customStyle="1" w:styleId="apple-converted-space">
    <w:name w:val="apple-converted-space"/>
    <w:qFormat/>
    <w:rsid w:val="00721912"/>
  </w:style>
  <w:style w:type="character" w:customStyle="1" w:styleId="B1Zchn">
    <w:name w:val="B1 Zchn"/>
    <w:qFormat/>
    <w:rsid w:val="00676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473714">
      <w:bodyDiv w:val="1"/>
      <w:marLeft w:val="0"/>
      <w:marRight w:val="0"/>
      <w:marTop w:val="0"/>
      <w:marBottom w:val="0"/>
      <w:divBdr>
        <w:top w:val="none" w:sz="0" w:space="0" w:color="auto"/>
        <w:left w:val="none" w:sz="0" w:space="0" w:color="auto"/>
        <w:bottom w:val="none" w:sz="0" w:space="0" w:color="auto"/>
        <w:right w:val="none" w:sz="0" w:space="0" w:color="auto"/>
      </w:divBdr>
    </w:div>
    <w:div w:id="1919316808">
      <w:bodyDiv w:val="1"/>
      <w:marLeft w:val="0"/>
      <w:marRight w:val="0"/>
      <w:marTop w:val="0"/>
      <w:marBottom w:val="0"/>
      <w:divBdr>
        <w:top w:val="none" w:sz="0" w:space="0" w:color="auto"/>
        <w:left w:val="none" w:sz="0" w:space="0" w:color="auto"/>
        <w:bottom w:val="none" w:sz="0" w:space="0" w:color="auto"/>
        <w:right w:val="none" w:sz="0" w:space="0" w:color="auto"/>
      </w:divBdr>
    </w:div>
    <w:div w:id="213401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6DC43D97-C048-4749-B42B-783D3D82D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5</Pages>
  <Words>2335</Words>
  <Characters>12148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Yufei Blankenship</cp:lastModifiedBy>
  <cp:revision>38</cp:revision>
  <cp:lastPrinted>2008-01-31T07:09:00Z</cp:lastPrinted>
  <dcterms:created xsi:type="dcterms:W3CDTF">2020-08-29T07:51:00Z</dcterms:created>
  <dcterms:modified xsi:type="dcterms:W3CDTF">2020-10-17T02:28:00Z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